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18229" w14:textId="77777777" w:rsidR="0035783B" w:rsidRPr="002000EF" w:rsidRDefault="0035783B" w:rsidP="0035783B">
      <w:pPr>
        <w:spacing w:after="0" w:line="240" w:lineRule="auto"/>
        <w:jc w:val="center"/>
        <w:rPr>
          <w:rFonts w:cstheme="minorHAnsi"/>
          <w:sz w:val="24"/>
          <w:szCs w:val="24"/>
        </w:rPr>
      </w:pPr>
      <w:r w:rsidRPr="002000EF">
        <w:rPr>
          <w:rFonts w:cstheme="minorHAnsi"/>
          <w:sz w:val="24"/>
          <w:szCs w:val="24"/>
        </w:rPr>
        <w:t>IN THE DISTRICT COURT OF APPEALS</w:t>
      </w:r>
    </w:p>
    <w:p w14:paraId="01CB4EFE" w14:textId="77777777" w:rsidR="0035783B" w:rsidRPr="002000EF" w:rsidRDefault="0035783B" w:rsidP="0035783B">
      <w:pPr>
        <w:spacing w:after="0" w:line="240" w:lineRule="auto"/>
        <w:jc w:val="center"/>
        <w:rPr>
          <w:rFonts w:cstheme="minorHAnsi"/>
          <w:sz w:val="24"/>
          <w:szCs w:val="24"/>
        </w:rPr>
      </w:pPr>
      <w:r w:rsidRPr="002000EF">
        <w:rPr>
          <w:rFonts w:cstheme="minorHAnsi"/>
          <w:sz w:val="24"/>
          <w:szCs w:val="24"/>
        </w:rPr>
        <w:t>FOR THE FIFTH DISTRICT</w:t>
      </w:r>
    </w:p>
    <w:p w14:paraId="6FA20F8E" w14:textId="77777777" w:rsidR="0035783B" w:rsidRPr="002000EF" w:rsidRDefault="0035783B" w:rsidP="0035783B">
      <w:pPr>
        <w:spacing w:after="0" w:line="240" w:lineRule="auto"/>
        <w:jc w:val="center"/>
        <w:rPr>
          <w:rFonts w:cstheme="minorHAnsi"/>
          <w:sz w:val="24"/>
          <w:szCs w:val="24"/>
        </w:rPr>
      </w:pPr>
      <w:r w:rsidRPr="002000EF">
        <w:rPr>
          <w:rFonts w:cstheme="minorHAnsi"/>
          <w:sz w:val="24"/>
          <w:szCs w:val="24"/>
        </w:rPr>
        <w:t>STATE OF FLORIDA</w:t>
      </w:r>
    </w:p>
    <w:p w14:paraId="373BBE03" w14:textId="77777777" w:rsidR="0035783B" w:rsidRPr="002000EF" w:rsidRDefault="0035783B" w:rsidP="0035783B">
      <w:pPr>
        <w:spacing w:after="0" w:line="240" w:lineRule="auto"/>
        <w:jc w:val="center"/>
        <w:rPr>
          <w:rFonts w:cstheme="minorHAnsi"/>
          <w:sz w:val="24"/>
          <w:szCs w:val="24"/>
        </w:rPr>
      </w:pPr>
    </w:p>
    <w:p w14:paraId="24A078F2" w14:textId="359DB59E" w:rsidR="0035783B" w:rsidRPr="002000EF" w:rsidRDefault="00035CF6" w:rsidP="0035783B">
      <w:pPr>
        <w:spacing w:after="0" w:line="240" w:lineRule="auto"/>
        <w:rPr>
          <w:rFonts w:cstheme="minorHAnsi"/>
          <w:sz w:val="24"/>
          <w:szCs w:val="24"/>
        </w:rPr>
      </w:pPr>
      <w:r>
        <w:rPr>
          <w:rFonts w:cstheme="minorHAnsi"/>
          <w:sz w:val="24"/>
          <w:szCs w:val="24"/>
        </w:rPr>
        <w:t>PARENT</w:t>
      </w:r>
      <w:r w:rsidR="0035783B" w:rsidRPr="002000EF">
        <w:rPr>
          <w:rFonts w:cstheme="minorHAnsi"/>
          <w:sz w:val="24"/>
          <w:szCs w:val="24"/>
        </w:rPr>
        <w:t xml:space="preserve"> OF J.A., A CHILD,</w:t>
      </w:r>
    </w:p>
    <w:p w14:paraId="3B4C9097" w14:textId="076D8D84" w:rsidR="0035783B" w:rsidRPr="002000EF" w:rsidRDefault="0035783B" w:rsidP="0035783B">
      <w:pPr>
        <w:spacing w:after="0" w:line="240" w:lineRule="auto"/>
        <w:rPr>
          <w:rFonts w:cstheme="minorHAnsi"/>
          <w:sz w:val="24"/>
          <w:szCs w:val="24"/>
        </w:rPr>
      </w:pPr>
      <w:r w:rsidRPr="002000EF">
        <w:rPr>
          <w:rFonts w:cstheme="minorHAnsi"/>
          <w:sz w:val="24"/>
          <w:szCs w:val="24"/>
        </w:rPr>
        <w:tab/>
      </w:r>
      <w:r w:rsidRPr="002000EF">
        <w:rPr>
          <w:rFonts w:cstheme="minorHAnsi"/>
          <w:sz w:val="24"/>
          <w:szCs w:val="24"/>
        </w:rPr>
        <w:tab/>
        <w:t>Appellant,</w:t>
      </w:r>
    </w:p>
    <w:p w14:paraId="0353BEEF" w14:textId="77777777" w:rsidR="0035783B" w:rsidRPr="002000EF" w:rsidRDefault="0035783B" w:rsidP="0035783B">
      <w:pPr>
        <w:spacing w:after="0" w:line="240" w:lineRule="auto"/>
        <w:rPr>
          <w:rFonts w:cstheme="minorHAnsi"/>
          <w:sz w:val="24"/>
          <w:szCs w:val="24"/>
        </w:rPr>
      </w:pPr>
    </w:p>
    <w:p w14:paraId="3ED094A4" w14:textId="543ECD9E" w:rsidR="0035783B" w:rsidRPr="002000EF" w:rsidRDefault="0035783B" w:rsidP="0035783B">
      <w:pPr>
        <w:spacing w:after="0" w:line="240" w:lineRule="auto"/>
        <w:rPr>
          <w:rFonts w:cstheme="minorHAnsi"/>
          <w:sz w:val="24"/>
          <w:szCs w:val="24"/>
        </w:rPr>
      </w:pPr>
      <w:r w:rsidRPr="002000EF">
        <w:rPr>
          <w:rFonts w:cstheme="minorHAnsi"/>
          <w:sz w:val="24"/>
          <w:szCs w:val="24"/>
        </w:rPr>
        <w:t>v.</w:t>
      </w:r>
      <w:r w:rsidRPr="002000EF">
        <w:rPr>
          <w:rFonts w:cstheme="minorHAnsi"/>
          <w:sz w:val="24"/>
          <w:szCs w:val="24"/>
        </w:rPr>
        <w:tab/>
      </w:r>
      <w:r w:rsidRPr="002000EF">
        <w:rPr>
          <w:rFonts w:cstheme="minorHAnsi"/>
          <w:sz w:val="24"/>
          <w:szCs w:val="24"/>
        </w:rPr>
        <w:tab/>
      </w:r>
      <w:r w:rsidRPr="002000EF">
        <w:rPr>
          <w:rFonts w:cstheme="minorHAnsi"/>
          <w:sz w:val="24"/>
          <w:szCs w:val="24"/>
        </w:rPr>
        <w:tab/>
      </w:r>
      <w:r w:rsidRPr="002000EF">
        <w:rPr>
          <w:rFonts w:cstheme="minorHAnsi"/>
          <w:sz w:val="24"/>
          <w:szCs w:val="24"/>
        </w:rPr>
        <w:tab/>
      </w:r>
      <w:r w:rsidRPr="002000EF">
        <w:rPr>
          <w:rFonts w:cstheme="minorHAnsi"/>
          <w:sz w:val="24"/>
          <w:szCs w:val="24"/>
        </w:rPr>
        <w:tab/>
      </w:r>
      <w:r w:rsidRPr="002000EF">
        <w:rPr>
          <w:rFonts w:cstheme="minorHAnsi"/>
          <w:sz w:val="24"/>
          <w:szCs w:val="24"/>
        </w:rPr>
        <w:tab/>
      </w:r>
      <w:r w:rsidRPr="002000EF">
        <w:rPr>
          <w:rFonts w:cstheme="minorHAnsi"/>
          <w:sz w:val="24"/>
          <w:szCs w:val="24"/>
        </w:rPr>
        <w:tab/>
      </w:r>
      <w:r w:rsidRPr="002000EF">
        <w:rPr>
          <w:rFonts w:cstheme="minorHAnsi"/>
          <w:sz w:val="24"/>
          <w:szCs w:val="24"/>
        </w:rPr>
        <w:tab/>
        <w:t xml:space="preserve">CASE NO. </w:t>
      </w:r>
    </w:p>
    <w:p w14:paraId="62E32BCC" w14:textId="0862FD8B" w:rsidR="0035783B" w:rsidRPr="002000EF" w:rsidRDefault="0035783B" w:rsidP="0035783B">
      <w:pPr>
        <w:spacing w:after="0" w:line="240" w:lineRule="auto"/>
        <w:rPr>
          <w:rFonts w:cstheme="minorHAnsi"/>
          <w:sz w:val="24"/>
          <w:szCs w:val="24"/>
        </w:rPr>
      </w:pPr>
      <w:r w:rsidRPr="002000EF">
        <w:rPr>
          <w:rFonts w:cstheme="minorHAnsi"/>
          <w:sz w:val="24"/>
          <w:szCs w:val="24"/>
        </w:rPr>
        <w:tab/>
      </w:r>
      <w:r w:rsidRPr="002000EF">
        <w:rPr>
          <w:rFonts w:cstheme="minorHAnsi"/>
          <w:sz w:val="24"/>
          <w:szCs w:val="24"/>
        </w:rPr>
        <w:tab/>
      </w:r>
      <w:r w:rsidRPr="002000EF">
        <w:rPr>
          <w:rFonts w:cstheme="minorHAnsi"/>
          <w:sz w:val="24"/>
          <w:szCs w:val="24"/>
        </w:rPr>
        <w:tab/>
      </w:r>
      <w:r w:rsidRPr="002000EF">
        <w:rPr>
          <w:rFonts w:cstheme="minorHAnsi"/>
          <w:sz w:val="24"/>
          <w:szCs w:val="24"/>
        </w:rPr>
        <w:tab/>
      </w:r>
      <w:r w:rsidRPr="002000EF">
        <w:rPr>
          <w:rFonts w:cstheme="minorHAnsi"/>
          <w:sz w:val="24"/>
          <w:szCs w:val="24"/>
        </w:rPr>
        <w:tab/>
      </w:r>
      <w:r w:rsidRPr="002000EF">
        <w:rPr>
          <w:rFonts w:cstheme="minorHAnsi"/>
          <w:sz w:val="24"/>
          <w:szCs w:val="24"/>
        </w:rPr>
        <w:tab/>
      </w:r>
      <w:r w:rsidRPr="002000EF">
        <w:rPr>
          <w:rFonts w:cstheme="minorHAnsi"/>
          <w:sz w:val="24"/>
          <w:szCs w:val="24"/>
        </w:rPr>
        <w:tab/>
      </w:r>
      <w:r w:rsidRPr="002000EF">
        <w:rPr>
          <w:rFonts w:cstheme="minorHAnsi"/>
          <w:sz w:val="24"/>
          <w:szCs w:val="24"/>
        </w:rPr>
        <w:tab/>
        <w:t xml:space="preserve">L.T. CASE NO. </w:t>
      </w:r>
    </w:p>
    <w:p w14:paraId="4014283F" w14:textId="77777777" w:rsidR="0035783B" w:rsidRPr="002000EF" w:rsidRDefault="0035783B" w:rsidP="0035783B">
      <w:pPr>
        <w:spacing w:after="0" w:line="240" w:lineRule="auto"/>
        <w:rPr>
          <w:rFonts w:cstheme="minorHAnsi"/>
          <w:sz w:val="24"/>
          <w:szCs w:val="24"/>
        </w:rPr>
      </w:pPr>
    </w:p>
    <w:p w14:paraId="2A1DCC99" w14:textId="77777777" w:rsidR="00035CF6" w:rsidRDefault="0035783B" w:rsidP="0035783B">
      <w:pPr>
        <w:spacing w:after="0" w:line="240" w:lineRule="auto"/>
        <w:rPr>
          <w:rFonts w:cstheme="minorHAnsi"/>
          <w:sz w:val="24"/>
          <w:szCs w:val="24"/>
        </w:rPr>
      </w:pPr>
      <w:r w:rsidRPr="002000EF">
        <w:rPr>
          <w:rFonts w:cstheme="minorHAnsi"/>
          <w:sz w:val="24"/>
          <w:szCs w:val="24"/>
        </w:rPr>
        <w:t xml:space="preserve">DEPT. OF  CHILDREN AND FAMILIES, </w:t>
      </w:r>
    </w:p>
    <w:p w14:paraId="497F47EA" w14:textId="17E723D2" w:rsidR="0035783B" w:rsidRPr="002000EF" w:rsidRDefault="0035783B" w:rsidP="0035783B">
      <w:pPr>
        <w:spacing w:after="0" w:line="240" w:lineRule="auto"/>
        <w:rPr>
          <w:rFonts w:cstheme="minorHAnsi"/>
          <w:sz w:val="24"/>
          <w:szCs w:val="24"/>
        </w:rPr>
      </w:pPr>
      <w:r w:rsidRPr="002000EF">
        <w:rPr>
          <w:rFonts w:cstheme="minorHAnsi"/>
          <w:sz w:val="24"/>
          <w:szCs w:val="24"/>
        </w:rPr>
        <w:tab/>
      </w:r>
      <w:r w:rsidRPr="002000EF">
        <w:rPr>
          <w:rFonts w:cstheme="minorHAnsi"/>
          <w:sz w:val="24"/>
          <w:szCs w:val="24"/>
        </w:rPr>
        <w:tab/>
        <w:t>Appellees.</w:t>
      </w:r>
    </w:p>
    <w:p w14:paraId="32F6C9A1" w14:textId="2BCC7AB7" w:rsidR="0035783B" w:rsidRPr="002000EF" w:rsidRDefault="0035783B" w:rsidP="0035783B">
      <w:pPr>
        <w:spacing w:after="0" w:line="240" w:lineRule="auto"/>
        <w:rPr>
          <w:rFonts w:cstheme="minorHAnsi"/>
          <w:sz w:val="24"/>
          <w:szCs w:val="24"/>
        </w:rPr>
      </w:pPr>
      <w:r w:rsidRPr="002000EF">
        <w:rPr>
          <w:rFonts w:cstheme="minorHAnsi"/>
          <w:sz w:val="24"/>
          <w:szCs w:val="24"/>
          <w:u w:val="single"/>
        </w:rPr>
        <w:tab/>
      </w:r>
      <w:r w:rsidRPr="002000EF">
        <w:rPr>
          <w:rFonts w:cstheme="minorHAnsi"/>
          <w:sz w:val="24"/>
          <w:szCs w:val="24"/>
        </w:rPr>
        <w:t>_________________________________/</w:t>
      </w:r>
    </w:p>
    <w:p w14:paraId="6EB664BB" w14:textId="3874BCDF" w:rsidR="003E4245" w:rsidRPr="0035783B" w:rsidRDefault="003E4245" w:rsidP="00A05CE8">
      <w:pPr>
        <w:spacing w:after="0" w:line="240" w:lineRule="auto"/>
        <w:jc w:val="both"/>
        <w:rPr>
          <w:rFonts w:cstheme="minorHAnsi"/>
          <w:sz w:val="24"/>
          <w:szCs w:val="24"/>
        </w:rPr>
      </w:pPr>
    </w:p>
    <w:p w14:paraId="717E82C3" w14:textId="0F868656" w:rsidR="00E57AAA" w:rsidRPr="006A0EB8" w:rsidRDefault="00035CF6" w:rsidP="00635636">
      <w:pPr>
        <w:spacing w:after="0" w:line="240" w:lineRule="auto"/>
        <w:jc w:val="center"/>
        <w:rPr>
          <w:rFonts w:cstheme="minorHAnsi"/>
          <w:b/>
          <w:bCs/>
          <w:sz w:val="24"/>
          <w:szCs w:val="24"/>
          <w:u w:val="single"/>
        </w:rPr>
      </w:pPr>
      <w:r>
        <w:rPr>
          <w:rFonts w:cstheme="minorHAnsi"/>
          <w:b/>
          <w:bCs/>
          <w:sz w:val="24"/>
          <w:szCs w:val="24"/>
          <w:u w:val="single"/>
        </w:rPr>
        <w:t>RESPONSE TO COURT’S SUA SPONTE ORDER REQUIRING STATEMENT OF JURISDICTION AND LEGAL BASIS TO CHALLENGE VALIDITY OF ADMINISTRATIVE ORDER</w:t>
      </w:r>
    </w:p>
    <w:p w14:paraId="6533B0B8" w14:textId="77777777" w:rsidR="005057EC" w:rsidRPr="006A0EB8" w:rsidRDefault="005057EC" w:rsidP="00A05CE8">
      <w:pPr>
        <w:spacing w:after="0" w:line="240" w:lineRule="auto"/>
        <w:jc w:val="both"/>
        <w:rPr>
          <w:rFonts w:cstheme="minorHAnsi"/>
          <w:sz w:val="24"/>
          <w:szCs w:val="24"/>
        </w:rPr>
      </w:pPr>
    </w:p>
    <w:p w14:paraId="22C630C0" w14:textId="04DAAB23" w:rsidR="00CE7C4C" w:rsidRPr="006A0EB8" w:rsidRDefault="00CC3857" w:rsidP="00A05CE8">
      <w:pPr>
        <w:spacing w:line="240" w:lineRule="auto"/>
        <w:ind w:firstLine="720"/>
        <w:jc w:val="both"/>
        <w:rPr>
          <w:rFonts w:cstheme="minorHAnsi"/>
          <w:sz w:val="24"/>
          <w:szCs w:val="24"/>
        </w:rPr>
      </w:pPr>
      <w:r w:rsidRPr="006A0EB8">
        <w:rPr>
          <w:rFonts w:cstheme="minorHAnsi"/>
          <w:sz w:val="24"/>
          <w:szCs w:val="24"/>
        </w:rPr>
        <w:t xml:space="preserve">COMES NOW, </w:t>
      </w:r>
      <w:r w:rsidR="00035CF6">
        <w:rPr>
          <w:rFonts w:cstheme="minorHAnsi"/>
          <w:sz w:val="24"/>
          <w:szCs w:val="24"/>
        </w:rPr>
        <w:t>Parent</w:t>
      </w:r>
      <w:r w:rsidRPr="006A0EB8">
        <w:rPr>
          <w:rFonts w:cstheme="minorHAnsi"/>
          <w:sz w:val="24"/>
          <w:szCs w:val="24"/>
        </w:rPr>
        <w:t xml:space="preserve">/Appellant, by and through the undersigned attorney and files this </w:t>
      </w:r>
      <w:r w:rsidR="00035CF6">
        <w:rPr>
          <w:rFonts w:cstheme="minorHAnsi"/>
          <w:sz w:val="24"/>
          <w:szCs w:val="24"/>
          <w:u w:val="single"/>
        </w:rPr>
        <w:t xml:space="preserve">Response to Court’s </w:t>
      </w:r>
      <w:proofErr w:type="spellStart"/>
      <w:r w:rsidR="00035CF6">
        <w:rPr>
          <w:rFonts w:cstheme="minorHAnsi"/>
          <w:sz w:val="24"/>
          <w:szCs w:val="24"/>
          <w:u w:val="single"/>
        </w:rPr>
        <w:t>Sua</w:t>
      </w:r>
      <w:proofErr w:type="spellEnd"/>
      <w:r w:rsidR="00035CF6">
        <w:rPr>
          <w:rFonts w:cstheme="minorHAnsi"/>
          <w:sz w:val="24"/>
          <w:szCs w:val="24"/>
          <w:u w:val="single"/>
        </w:rPr>
        <w:t xml:space="preserve"> Sponte Order Requiring Statement of Jurisdiction and Legal Basis to Challenge Validity of Administrative Order</w:t>
      </w:r>
      <w:r w:rsidRPr="006A0EB8">
        <w:rPr>
          <w:rFonts w:cstheme="minorHAnsi"/>
          <w:sz w:val="24"/>
          <w:szCs w:val="24"/>
        </w:rPr>
        <w:t xml:space="preserve">; and, in support thereof, would state as follows: </w:t>
      </w:r>
    </w:p>
    <w:p w14:paraId="66A17F66" w14:textId="5BBDDCDC" w:rsidR="00CC3857" w:rsidRPr="006A0EB8" w:rsidRDefault="00CC3857" w:rsidP="00A05CE8">
      <w:pPr>
        <w:pStyle w:val="ListParagraph"/>
        <w:numPr>
          <w:ilvl w:val="0"/>
          <w:numId w:val="2"/>
        </w:numPr>
        <w:spacing w:after="0" w:line="240" w:lineRule="auto"/>
        <w:jc w:val="both"/>
        <w:rPr>
          <w:rFonts w:cstheme="minorHAnsi"/>
          <w:sz w:val="24"/>
          <w:szCs w:val="24"/>
        </w:rPr>
      </w:pPr>
      <w:r w:rsidRPr="006A0EB8">
        <w:rPr>
          <w:rFonts w:cstheme="minorHAnsi"/>
          <w:sz w:val="24"/>
          <w:szCs w:val="24"/>
        </w:rPr>
        <w:t>Appellant is in receipt of the Order that requires a brief statement on the following issue:</w:t>
      </w:r>
    </w:p>
    <w:p w14:paraId="5352262D" w14:textId="77777777" w:rsidR="00CC3857" w:rsidRPr="006A0EB8" w:rsidRDefault="00CC3857" w:rsidP="00A05CE8">
      <w:pPr>
        <w:pStyle w:val="ListParagraph"/>
        <w:spacing w:after="0" w:line="240" w:lineRule="auto"/>
        <w:jc w:val="both"/>
        <w:rPr>
          <w:rFonts w:cstheme="minorHAnsi"/>
          <w:sz w:val="24"/>
          <w:szCs w:val="24"/>
        </w:rPr>
      </w:pPr>
    </w:p>
    <w:p w14:paraId="4BB4EEBF" w14:textId="06266A41" w:rsidR="00CC3857" w:rsidRPr="006A0EB8" w:rsidRDefault="00CC3857" w:rsidP="00A05CE8">
      <w:pPr>
        <w:autoSpaceDE w:val="0"/>
        <w:autoSpaceDN w:val="0"/>
        <w:adjustRightInd w:val="0"/>
        <w:spacing w:after="0" w:line="240" w:lineRule="auto"/>
        <w:ind w:left="1440" w:right="1440"/>
        <w:jc w:val="both"/>
        <w:rPr>
          <w:rFonts w:cstheme="minorHAnsi"/>
          <w:b/>
          <w:bCs/>
          <w:sz w:val="24"/>
          <w:szCs w:val="24"/>
        </w:rPr>
      </w:pPr>
      <w:r w:rsidRPr="006A0EB8">
        <w:rPr>
          <w:rFonts w:eastAsiaTheme="minorHAnsi" w:cstheme="minorHAnsi"/>
          <w:b/>
          <w:bCs/>
          <w:sz w:val="24"/>
          <w:szCs w:val="24"/>
        </w:rPr>
        <w:t>Appellant shall specifically address why she should not be required to challenge the imposition of the administrative orders to her case in the circuit court before seeking review in the appellate court.</w:t>
      </w:r>
    </w:p>
    <w:p w14:paraId="5D6EF1E6" w14:textId="6CA86E61" w:rsidR="008459CA" w:rsidRPr="006A0EB8" w:rsidRDefault="008459CA" w:rsidP="00A05CE8">
      <w:pPr>
        <w:spacing w:after="0" w:line="240" w:lineRule="auto"/>
        <w:jc w:val="both"/>
        <w:rPr>
          <w:rFonts w:cstheme="minorHAnsi"/>
          <w:sz w:val="24"/>
          <w:szCs w:val="24"/>
        </w:rPr>
      </w:pPr>
    </w:p>
    <w:p w14:paraId="149F782D" w14:textId="71CE93D6" w:rsidR="008459CA" w:rsidRPr="006A0EB8" w:rsidRDefault="008459CA" w:rsidP="00A05CE8">
      <w:pPr>
        <w:spacing w:after="0" w:line="240" w:lineRule="auto"/>
        <w:jc w:val="both"/>
        <w:rPr>
          <w:rFonts w:cstheme="minorHAnsi"/>
          <w:sz w:val="24"/>
          <w:szCs w:val="24"/>
          <w:u w:val="single"/>
        </w:rPr>
      </w:pPr>
      <w:r w:rsidRPr="006A0EB8">
        <w:rPr>
          <w:rFonts w:cstheme="minorHAnsi"/>
          <w:sz w:val="24"/>
          <w:szCs w:val="24"/>
          <w:u w:val="single"/>
        </w:rPr>
        <w:t>Subject Matter Jurisdiction</w:t>
      </w:r>
    </w:p>
    <w:p w14:paraId="2E43733B" w14:textId="77777777" w:rsidR="008459CA" w:rsidRPr="006A0EB8" w:rsidRDefault="008459CA" w:rsidP="00A05CE8">
      <w:pPr>
        <w:spacing w:after="0" w:line="240" w:lineRule="auto"/>
        <w:jc w:val="both"/>
        <w:rPr>
          <w:rFonts w:cstheme="minorHAnsi"/>
          <w:sz w:val="24"/>
          <w:szCs w:val="24"/>
        </w:rPr>
      </w:pPr>
    </w:p>
    <w:p w14:paraId="4C58F5F9" w14:textId="4023CC22" w:rsidR="00D66BE9" w:rsidRPr="006A0EB8" w:rsidRDefault="00CE7C4C" w:rsidP="00A05CE8">
      <w:pPr>
        <w:pStyle w:val="ListParagraph"/>
        <w:numPr>
          <w:ilvl w:val="0"/>
          <w:numId w:val="2"/>
        </w:numPr>
        <w:spacing w:after="0" w:line="240" w:lineRule="auto"/>
        <w:jc w:val="both"/>
        <w:rPr>
          <w:rFonts w:cstheme="minorHAnsi"/>
          <w:sz w:val="24"/>
          <w:szCs w:val="24"/>
        </w:rPr>
      </w:pPr>
      <w:r w:rsidRPr="006A0EB8">
        <w:rPr>
          <w:rFonts w:cstheme="minorHAnsi"/>
          <w:color w:val="373739"/>
          <w:sz w:val="24"/>
          <w:szCs w:val="24"/>
          <w:shd w:val="clear" w:color="auto" w:fill="FFFFFF"/>
        </w:rPr>
        <w:t xml:space="preserve">Challenges to administrative orders </w:t>
      </w:r>
      <w:r w:rsidR="00951183" w:rsidRPr="006A0EB8">
        <w:rPr>
          <w:rFonts w:cstheme="minorHAnsi"/>
          <w:color w:val="373739"/>
          <w:sz w:val="24"/>
          <w:szCs w:val="24"/>
          <w:shd w:val="clear" w:color="auto" w:fill="FFFFFF"/>
        </w:rPr>
        <w:t xml:space="preserve">are to be made by </w:t>
      </w:r>
      <w:r w:rsidRPr="006A0EB8">
        <w:rPr>
          <w:rFonts w:cstheme="minorHAnsi"/>
          <w:color w:val="373739"/>
          <w:sz w:val="24"/>
          <w:szCs w:val="24"/>
          <w:shd w:val="clear" w:color="auto" w:fill="FFFFFF"/>
        </w:rPr>
        <w:t>petition for writ of common law certiorari in the district courts of appeal</w:t>
      </w:r>
      <w:r w:rsidR="00AD6C5E" w:rsidRPr="006A0EB8">
        <w:rPr>
          <w:rFonts w:cstheme="minorHAnsi"/>
          <w:color w:val="373739"/>
          <w:sz w:val="24"/>
          <w:szCs w:val="24"/>
          <w:shd w:val="clear" w:color="auto" w:fill="FFFFFF"/>
        </w:rPr>
        <w:t xml:space="preserve"> </w:t>
      </w:r>
      <w:r w:rsidR="00AD6C5E" w:rsidRPr="006A0EB8">
        <w:rPr>
          <w:rFonts w:cstheme="minorHAnsi"/>
          <w:sz w:val="24"/>
          <w:szCs w:val="24"/>
        </w:rPr>
        <w:t>pursuant to 9.030(b)(3)</w:t>
      </w:r>
      <w:r w:rsidR="005D304E" w:rsidRPr="006A0EB8">
        <w:rPr>
          <w:rFonts w:cstheme="minorHAnsi"/>
          <w:color w:val="373739"/>
          <w:sz w:val="24"/>
          <w:szCs w:val="24"/>
          <w:shd w:val="clear" w:color="auto" w:fill="FFFFFF"/>
        </w:rPr>
        <w:t>.</w:t>
      </w:r>
      <w:r w:rsidR="00D66BE9" w:rsidRPr="006A0EB8">
        <w:rPr>
          <w:rStyle w:val="FootnoteReference"/>
          <w:rFonts w:cstheme="minorHAnsi"/>
          <w:color w:val="373739"/>
          <w:sz w:val="24"/>
          <w:szCs w:val="24"/>
          <w:shd w:val="clear" w:color="auto" w:fill="FFFFFF"/>
        </w:rPr>
        <w:footnoteReference w:id="1"/>
      </w:r>
      <w:r w:rsidR="00D66BE9" w:rsidRPr="006A0EB8">
        <w:rPr>
          <w:rFonts w:cstheme="minorHAnsi"/>
          <w:color w:val="373739"/>
          <w:sz w:val="24"/>
          <w:szCs w:val="24"/>
          <w:shd w:val="clear" w:color="auto" w:fill="FFFFFF"/>
        </w:rPr>
        <w:t xml:space="preserve"> </w:t>
      </w:r>
    </w:p>
    <w:p w14:paraId="7A696E72" w14:textId="77777777" w:rsidR="00D66BE9" w:rsidRPr="006A0EB8" w:rsidRDefault="00D66BE9" w:rsidP="00A05CE8">
      <w:pPr>
        <w:pStyle w:val="ListParagraph"/>
        <w:spacing w:after="0" w:line="240" w:lineRule="auto"/>
        <w:jc w:val="both"/>
        <w:rPr>
          <w:rFonts w:cstheme="minorHAnsi"/>
          <w:sz w:val="24"/>
          <w:szCs w:val="24"/>
        </w:rPr>
      </w:pPr>
    </w:p>
    <w:p w14:paraId="583A01BF" w14:textId="77777777" w:rsidR="00D66BE9" w:rsidRPr="006A0EB8" w:rsidRDefault="00D66BE9" w:rsidP="00A05CE8">
      <w:pPr>
        <w:pStyle w:val="ListParagraph"/>
        <w:numPr>
          <w:ilvl w:val="0"/>
          <w:numId w:val="2"/>
        </w:numPr>
        <w:spacing w:after="0" w:line="240" w:lineRule="auto"/>
        <w:jc w:val="both"/>
        <w:rPr>
          <w:rFonts w:cstheme="minorHAnsi"/>
          <w:sz w:val="24"/>
          <w:szCs w:val="24"/>
        </w:rPr>
      </w:pPr>
      <w:r w:rsidRPr="006A0EB8">
        <w:rPr>
          <w:rFonts w:cstheme="minorHAnsi"/>
          <w:color w:val="373739"/>
          <w:sz w:val="24"/>
          <w:szCs w:val="24"/>
          <w:shd w:val="clear" w:color="auto" w:fill="FFFFFF"/>
        </w:rPr>
        <w:t xml:space="preserve">The only exceptions are not applicable here: </w:t>
      </w:r>
    </w:p>
    <w:p w14:paraId="4461E270" w14:textId="77777777" w:rsidR="00D66BE9" w:rsidRPr="006A0EB8" w:rsidRDefault="00D66BE9" w:rsidP="00C304F5">
      <w:pPr>
        <w:pStyle w:val="ListParagraph"/>
        <w:rPr>
          <w:rFonts w:cstheme="minorHAnsi"/>
          <w:color w:val="373739"/>
          <w:sz w:val="24"/>
          <w:szCs w:val="24"/>
          <w:shd w:val="clear" w:color="auto" w:fill="FFFFFF"/>
        </w:rPr>
      </w:pPr>
    </w:p>
    <w:p w14:paraId="0996A744" w14:textId="43836C2B" w:rsidR="00D66BE9" w:rsidRPr="006A0EB8" w:rsidRDefault="00D66BE9" w:rsidP="00C304F5">
      <w:pPr>
        <w:pStyle w:val="ListParagraph"/>
        <w:numPr>
          <w:ilvl w:val="1"/>
          <w:numId w:val="2"/>
        </w:numPr>
        <w:spacing w:after="0" w:line="240" w:lineRule="auto"/>
        <w:jc w:val="both"/>
        <w:rPr>
          <w:rFonts w:cstheme="minorHAnsi"/>
          <w:sz w:val="24"/>
          <w:szCs w:val="24"/>
        </w:rPr>
      </w:pPr>
      <w:r w:rsidRPr="006A0EB8">
        <w:rPr>
          <w:rFonts w:cstheme="minorHAnsi"/>
          <w:color w:val="373739"/>
          <w:sz w:val="24"/>
          <w:szCs w:val="24"/>
          <w:shd w:val="clear" w:color="auto" w:fill="FFFFFF"/>
        </w:rPr>
        <w:t>challenges to administrative orders making judicial assignments (which must be first brought forward by writ of prohibition at the circuit level)</w:t>
      </w:r>
      <w:r w:rsidRPr="006A0EB8">
        <w:rPr>
          <w:rStyle w:val="FootnoteReference"/>
          <w:rFonts w:cstheme="minorHAnsi"/>
          <w:color w:val="373739"/>
          <w:sz w:val="24"/>
          <w:szCs w:val="24"/>
          <w:shd w:val="clear" w:color="auto" w:fill="FFFFFF"/>
        </w:rPr>
        <w:footnoteReference w:id="2"/>
      </w:r>
      <w:r w:rsidRPr="006A0EB8">
        <w:rPr>
          <w:rFonts w:cstheme="minorHAnsi"/>
          <w:color w:val="373739"/>
          <w:sz w:val="24"/>
          <w:szCs w:val="24"/>
          <w:shd w:val="clear" w:color="auto" w:fill="FFFFFF"/>
        </w:rPr>
        <w:t xml:space="preserve"> and</w:t>
      </w:r>
    </w:p>
    <w:p w14:paraId="0BEF1A44" w14:textId="77777777" w:rsidR="00D66BE9" w:rsidRPr="006A0EB8" w:rsidRDefault="00D66BE9" w:rsidP="00C304F5">
      <w:pPr>
        <w:pStyle w:val="ListParagraph"/>
        <w:spacing w:after="0" w:line="240" w:lineRule="auto"/>
        <w:ind w:left="1440"/>
        <w:jc w:val="both"/>
        <w:rPr>
          <w:rFonts w:cstheme="minorHAnsi"/>
          <w:sz w:val="24"/>
          <w:szCs w:val="24"/>
        </w:rPr>
      </w:pPr>
    </w:p>
    <w:p w14:paraId="326A567D" w14:textId="2F528618" w:rsidR="00D66BE9" w:rsidRPr="006A0EB8" w:rsidRDefault="00D66BE9" w:rsidP="00C304F5">
      <w:pPr>
        <w:pStyle w:val="ListParagraph"/>
        <w:numPr>
          <w:ilvl w:val="1"/>
          <w:numId w:val="2"/>
        </w:numPr>
        <w:spacing w:after="0" w:line="240" w:lineRule="auto"/>
        <w:jc w:val="both"/>
        <w:rPr>
          <w:rFonts w:cstheme="minorHAnsi"/>
          <w:sz w:val="24"/>
          <w:szCs w:val="24"/>
        </w:rPr>
      </w:pPr>
      <w:r w:rsidRPr="006A0EB8">
        <w:rPr>
          <w:rFonts w:cstheme="minorHAnsi"/>
          <w:color w:val="373739"/>
          <w:sz w:val="24"/>
          <w:szCs w:val="24"/>
          <w:shd w:val="clear" w:color="auto" w:fill="FFFFFF"/>
        </w:rPr>
        <w:t>challenges to administrative orders on the basis they are really local rules that circumvented the elaborate local rule review process (which must be filed with the Local Rules Advisory Committee for opinion and subsequent consideration by the Florida Supreme Court).</w:t>
      </w:r>
      <w:r w:rsidRPr="006A0EB8">
        <w:rPr>
          <w:rStyle w:val="FootnoteReference"/>
          <w:rFonts w:cstheme="minorHAnsi"/>
          <w:color w:val="373739"/>
          <w:sz w:val="24"/>
          <w:szCs w:val="24"/>
          <w:shd w:val="clear" w:color="auto" w:fill="FFFFFF"/>
        </w:rPr>
        <w:footnoteReference w:id="3"/>
      </w:r>
    </w:p>
    <w:p w14:paraId="673C3AB5" w14:textId="77777777" w:rsidR="00D66BE9" w:rsidRPr="006A0EB8" w:rsidRDefault="00D66BE9" w:rsidP="00A05CE8">
      <w:pPr>
        <w:pStyle w:val="ListParagraph"/>
        <w:spacing w:after="0" w:line="240" w:lineRule="auto"/>
        <w:jc w:val="both"/>
        <w:rPr>
          <w:rFonts w:cstheme="minorHAnsi"/>
          <w:sz w:val="24"/>
          <w:szCs w:val="24"/>
        </w:rPr>
      </w:pPr>
    </w:p>
    <w:p w14:paraId="66184126" w14:textId="2A5DB02B" w:rsidR="00D66BE9" w:rsidRPr="006A0EB8" w:rsidRDefault="00D66BE9" w:rsidP="00A05CE8">
      <w:pPr>
        <w:pStyle w:val="ListParagraph"/>
        <w:numPr>
          <w:ilvl w:val="0"/>
          <w:numId w:val="2"/>
        </w:numPr>
        <w:spacing w:after="0" w:line="240" w:lineRule="auto"/>
        <w:jc w:val="both"/>
        <w:rPr>
          <w:rFonts w:cstheme="minorHAnsi"/>
          <w:sz w:val="24"/>
          <w:szCs w:val="24"/>
        </w:rPr>
      </w:pPr>
      <w:r w:rsidRPr="006A0EB8">
        <w:rPr>
          <w:rFonts w:cstheme="minorHAnsi"/>
          <w:sz w:val="24"/>
          <w:szCs w:val="24"/>
        </w:rPr>
        <w:t>A writ of prohibition is generally not the proper vehicle to challenge an already-issued administrative order.</w:t>
      </w:r>
      <w:r w:rsidRPr="006A0EB8">
        <w:rPr>
          <w:rStyle w:val="FootnoteReference"/>
          <w:rFonts w:cstheme="minorHAnsi"/>
          <w:sz w:val="24"/>
          <w:szCs w:val="24"/>
        </w:rPr>
        <w:footnoteReference w:id="4"/>
      </w:r>
    </w:p>
    <w:p w14:paraId="127F8C98" w14:textId="0CA530D6" w:rsidR="00D66BE9" w:rsidRPr="006A0EB8" w:rsidRDefault="00D66BE9" w:rsidP="00A05CE8">
      <w:pPr>
        <w:spacing w:after="0" w:line="240" w:lineRule="auto"/>
        <w:jc w:val="both"/>
        <w:rPr>
          <w:rFonts w:cstheme="minorHAnsi"/>
          <w:sz w:val="24"/>
          <w:szCs w:val="24"/>
        </w:rPr>
      </w:pPr>
    </w:p>
    <w:p w14:paraId="23AC1D1E" w14:textId="355C531F" w:rsidR="00D66BE9" w:rsidRPr="006A0EB8" w:rsidRDefault="00D66BE9" w:rsidP="00A05CE8">
      <w:pPr>
        <w:pStyle w:val="ListParagraph"/>
        <w:numPr>
          <w:ilvl w:val="0"/>
          <w:numId w:val="2"/>
        </w:numPr>
        <w:spacing w:after="0" w:line="240" w:lineRule="auto"/>
        <w:jc w:val="both"/>
        <w:rPr>
          <w:rFonts w:cstheme="minorHAnsi"/>
          <w:sz w:val="24"/>
          <w:szCs w:val="24"/>
        </w:rPr>
      </w:pPr>
      <w:r w:rsidRPr="006A0EB8">
        <w:rPr>
          <w:rFonts w:cstheme="minorHAnsi"/>
          <w:sz w:val="24"/>
          <w:szCs w:val="24"/>
        </w:rPr>
        <w:t xml:space="preserve">If the Court should determine that an improper remedy is sought, Appellant respectfully requests that the Court treat this cause as if the proper remedy has been sought. </w:t>
      </w:r>
      <w:r w:rsidRPr="006A0EB8">
        <w:rPr>
          <w:rFonts w:cstheme="minorHAnsi"/>
          <w:sz w:val="24"/>
          <w:szCs w:val="24"/>
          <w:u w:val="single"/>
        </w:rPr>
        <w:t>See</w:t>
      </w:r>
      <w:r w:rsidRPr="006A0EB8">
        <w:rPr>
          <w:rFonts w:cstheme="minorHAnsi"/>
          <w:sz w:val="24"/>
          <w:szCs w:val="24"/>
        </w:rPr>
        <w:t xml:space="preserve"> Fla. App. R. Pr. §9.040(c).</w:t>
      </w:r>
    </w:p>
    <w:p w14:paraId="153BD380" w14:textId="77777777" w:rsidR="00D66BE9" w:rsidRPr="006A0EB8" w:rsidRDefault="00D66BE9" w:rsidP="00A05CE8">
      <w:pPr>
        <w:spacing w:after="0" w:line="240" w:lineRule="auto"/>
        <w:jc w:val="both"/>
        <w:rPr>
          <w:rFonts w:cstheme="minorHAnsi"/>
          <w:sz w:val="24"/>
          <w:szCs w:val="24"/>
        </w:rPr>
      </w:pPr>
    </w:p>
    <w:p w14:paraId="38E1F740" w14:textId="0EBC3114" w:rsidR="00D66BE9" w:rsidRPr="006A0EB8" w:rsidRDefault="00D66BE9" w:rsidP="00A05CE8">
      <w:pPr>
        <w:spacing w:after="0" w:line="240" w:lineRule="auto"/>
        <w:jc w:val="both"/>
        <w:rPr>
          <w:rFonts w:cstheme="minorHAnsi"/>
          <w:sz w:val="24"/>
          <w:szCs w:val="24"/>
          <w:u w:val="single"/>
        </w:rPr>
      </w:pPr>
      <w:r w:rsidRPr="006A0EB8">
        <w:rPr>
          <w:rFonts w:cstheme="minorHAnsi"/>
          <w:sz w:val="24"/>
          <w:szCs w:val="24"/>
          <w:u w:val="single"/>
        </w:rPr>
        <w:t>Substantive Argument</w:t>
      </w:r>
    </w:p>
    <w:p w14:paraId="6265F0A1" w14:textId="5EA460C0" w:rsidR="00D66BE9" w:rsidRPr="006A0EB8" w:rsidRDefault="00D66BE9" w:rsidP="00A05CE8">
      <w:pPr>
        <w:spacing w:after="0" w:line="240" w:lineRule="auto"/>
        <w:jc w:val="both"/>
        <w:rPr>
          <w:rFonts w:cstheme="minorHAnsi"/>
          <w:sz w:val="24"/>
          <w:szCs w:val="24"/>
        </w:rPr>
      </w:pPr>
    </w:p>
    <w:p w14:paraId="632098BA" w14:textId="6A44A2ED" w:rsidR="00D66BE9" w:rsidRPr="006A0EB8" w:rsidRDefault="00D66BE9" w:rsidP="00A05CE8">
      <w:pPr>
        <w:pStyle w:val="ListParagraph"/>
        <w:numPr>
          <w:ilvl w:val="0"/>
          <w:numId w:val="2"/>
        </w:numPr>
        <w:spacing w:after="0" w:line="240" w:lineRule="auto"/>
        <w:jc w:val="both"/>
        <w:rPr>
          <w:rFonts w:cstheme="minorHAnsi"/>
          <w:sz w:val="24"/>
          <w:szCs w:val="24"/>
        </w:rPr>
      </w:pPr>
      <w:r w:rsidRPr="006A0EB8">
        <w:rPr>
          <w:rFonts w:cstheme="minorHAnsi"/>
          <w:sz w:val="24"/>
          <w:szCs w:val="24"/>
        </w:rPr>
        <w:t xml:space="preserve">The appellant was also directed to state </w:t>
      </w:r>
      <w:r>
        <w:rPr>
          <w:rFonts w:cstheme="minorHAnsi"/>
          <w:sz w:val="24"/>
          <w:szCs w:val="24"/>
        </w:rPr>
        <w:t>a cognizable</w:t>
      </w:r>
      <w:r w:rsidRPr="006A0EB8">
        <w:rPr>
          <w:rFonts w:cstheme="minorHAnsi"/>
          <w:sz w:val="24"/>
          <w:szCs w:val="24"/>
        </w:rPr>
        <w:t xml:space="preserve"> legal basis </w:t>
      </w:r>
      <w:r>
        <w:rPr>
          <w:rFonts w:cstheme="minorHAnsi"/>
          <w:sz w:val="24"/>
          <w:szCs w:val="24"/>
        </w:rPr>
        <w:t xml:space="preserve">for </w:t>
      </w:r>
      <w:r w:rsidRPr="006A0EB8">
        <w:rPr>
          <w:rFonts w:cstheme="minorHAnsi"/>
          <w:sz w:val="24"/>
          <w:szCs w:val="24"/>
        </w:rPr>
        <w:t>challeng</w:t>
      </w:r>
      <w:r>
        <w:rPr>
          <w:rFonts w:cstheme="minorHAnsi"/>
          <w:sz w:val="24"/>
          <w:szCs w:val="24"/>
        </w:rPr>
        <w:t>ing</w:t>
      </w:r>
      <w:r w:rsidRPr="006A0EB8">
        <w:rPr>
          <w:rFonts w:cstheme="minorHAnsi"/>
          <w:sz w:val="24"/>
          <w:szCs w:val="24"/>
        </w:rPr>
        <w:t xml:space="preserve"> validity of administrative orders entered under the Florida Supreme Court’s emergency powers:</w:t>
      </w:r>
    </w:p>
    <w:p w14:paraId="527D6BAF" w14:textId="77777777" w:rsidR="00D66BE9" w:rsidRPr="006A0EB8" w:rsidRDefault="00D66BE9" w:rsidP="00A05CE8">
      <w:pPr>
        <w:spacing w:after="0" w:line="240" w:lineRule="auto"/>
        <w:jc w:val="both"/>
        <w:rPr>
          <w:rFonts w:cstheme="minorHAnsi"/>
          <w:sz w:val="24"/>
          <w:szCs w:val="24"/>
        </w:rPr>
      </w:pPr>
    </w:p>
    <w:p w14:paraId="53BC345E" w14:textId="35091E51" w:rsidR="00D66BE9" w:rsidRPr="006A0EB8" w:rsidRDefault="00D66BE9" w:rsidP="00A05CE8">
      <w:pPr>
        <w:autoSpaceDE w:val="0"/>
        <w:autoSpaceDN w:val="0"/>
        <w:adjustRightInd w:val="0"/>
        <w:spacing w:after="0" w:line="240" w:lineRule="auto"/>
        <w:ind w:left="1080" w:right="720"/>
        <w:jc w:val="both"/>
        <w:rPr>
          <w:rFonts w:cstheme="minorHAnsi"/>
          <w:b/>
          <w:bCs/>
          <w:sz w:val="24"/>
          <w:szCs w:val="24"/>
        </w:rPr>
      </w:pPr>
      <w:r w:rsidRPr="006A0EB8">
        <w:rPr>
          <w:rFonts w:eastAsiaTheme="minorHAnsi" w:cstheme="minorHAnsi"/>
          <w:b/>
          <w:bCs/>
          <w:sz w:val="24"/>
          <w:szCs w:val="24"/>
        </w:rPr>
        <w:t xml:space="preserve">ISSUE: Appellant shall file a brief statement explaining the basis for this Court’s subject matter jurisdiction. See Art. V, §2(b), Fla. Const.; Fla. R. Jud. </w:t>
      </w:r>
      <w:r w:rsidRPr="006A0EB8">
        <w:rPr>
          <w:rFonts w:eastAsiaTheme="minorHAnsi" w:cstheme="minorHAnsi"/>
          <w:b/>
          <w:bCs/>
          <w:sz w:val="24"/>
          <w:szCs w:val="24"/>
        </w:rPr>
        <w:lastRenderedPageBreak/>
        <w:t>Admin. 2.205(a)(2)(B)(iv)-(v) (providing Florida Supreme Court with authority to oversee administrative supervision of all courts and providing Chief Justice, as administrative officer of judicial branch, with authority to enter orders in emergency situations).</w:t>
      </w:r>
    </w:p>
    <w:p w14:paraId="72089249" w14:textId="77777777" w:rsidR="00D66BE9" w:rsidRPr="006A0EB8" w:rsidRDefault="00D66BE9" w:rsidP="00A05CE8">
      <w:pPr>
        <w:spacing w:after="0" w:line="240" w:lineRule="auto"/>
        <w:jc w:val="both"/>
        <w:rPr>
          <w:rFonts w:cstheme="minorHAnsi"/>
          <w:sz w:val="24"/>
          <w:szCs w:val="24"/>
        </w:rPr>
      </w:pPr>
    </w:p>
    <w:p w14:paraId="21866B05" w14:textId="74C4EF5B" w:rsidR="00D66BE9" w:rsidRPr="006A0EB8" w:rsidRDefault="00D66BE9" w:rsidP="00A05CE8">
      <w:pPr>
        <w:pStyle w:val="ListParagraph"/>
        <w:numPr>
          <w:ilvl w:val="0"/>
          <w:numId w:val="2"/>
        </w:numPr>
        <w:spacing w:after="0" w:line="240" w:lineRule="auto"/>
        <w:jc w:val="both"/>
        <w:rPr>
          <w:rFonts w:cstheme="minorHAnsi"/>
          <w:sz w:val="24"/>
          <w:szCs w:val="24"/>
        </w:rPr>
      </w:pPr>
      <w:r w:rsidRPr="006A0EB8">
        <w:rPr>
          <w:rFonts w:cstheme="minorHAnsi"/>
          <w:sz w:val="24"/>
          <w:szCs w:val="24"/>
        </w:rPr>
        <w:t xml:space="preserve">Fla. R. Jud. Admin. 2.205(a)(2)(B)(iv)-(v)  includes a non-exhaustive list of the chief justice’s administrative powers and duties; including, without limitation, the power “to </w:t>
      </w:r>
      <w:r w:rsidRPr="006A0EB8">
        <w:rPr>
          <w:rStyle w:val="Strong"/>
          <w:rFonts w:cstheme="minorHAnsi"/>
          <w:b w:val="0"/>
          <w:bCs w:val="0"/>
          <w:color w:val="000000"/>
          <w:sz w:val="24"/>
          <w:szCs w:val="24"/>
          <w:shd w:val="clear" w:color="auto" w:fill="FFFFFF"/>
        </w:rPr>
        <w:t>suspend, toll, or otherwise grant relief from time deadlines</w:t>
      </w:r>
      <w:r w:rsidRPr="006A0EB8">
        <w:rPr>
          <w:rFonts w:cstheme="minorHAnsi"/>
          <w:color w:val="000000"/>
          <w:sz w:val="24"/>
          <w:szCs w:val="24"/>
          <w:shd w:val="clear" w:color="auto" w:fill="FFFFFF"/>
        </w:rPr>
        <w:t> imposed by otherwise applicable statutes and rules of procedure.”</w:t>
      </w:r>
    </w:p>
    <w:p w14:paraId="25B3AE3A" w14:textId="792FACE6" w:rsidR="00D66BE9" w:rsidRPr="006A0EB8" w:rsidRDefault="00D66BE9" w:rsidP="00A05CE8">
      <w:pPr>
        <w:pStyle w:val="ListParagraph"/>
        <w:spacing w:after="0" w:line="240" w:lineRule="auto"/>
        <w:jc w:val="both"/>
        <w:rPr>
          <w:rFonts w:cstheme="minorHAnsi"/>
          <w:sz w:val="24"/>
          <w:szCs w:val="24"/>
        </w:rPr>
      </w:pPr>
    </w:p>
    <w:p w14:paraId="63D3CC22" w14:textId="6165C31A" w:rsidR="00D66BE9" w:rsidRPr="006A0EB8" w:rsidRDefault="00D66BE9" w:rsidP="00A05CE8">
      <w:pPr>
        <w:pStyle w:val="ListParagraph"/>
        <w:numPr>
          <w:ilvl w:val="0"/>
          <w:numId w:val="2"/>
        </w:numPr>
        <w:spacing w:after="0" w:line="240" w:lineRule="auto"/>
        <w:jc w:val="both"/>
        <w:rPr>
          <w:rFonts w:cstheme="minorHAnsi"/>
          <w:sz w:val="24"/>
          <w:szCs w:val="24"/>
        </w:rPr>
      </w:pPr>
      <w:r w:rsidRPr="006A0EB8">
        <w:rPr>
          <w:rFonts w:cstheme="minorHAnsi"/>
          <w:sz w:val="24"/>
          <w:szCs w:val="24"/>
        </w:rPr>
        <w:t xml:space="preserve">The portions of the administrative orders in contention go beyond </w:t>
      </w:r>
      <w:r w:rsidRPr="006A0EB8">
        <w:rPr>
          <w:rFonts w:cstheme="minorHAnsi"/>
          <w:sz w:val="24"/>
          <w:szCs w:val="24"/>
          <w:u w:val="single"/>
        </w:rPr>
        <w:t>suspension of time deadlines</w:t>
      </w:r>
      <w:r w:rsidRPr="006A0EB8">
        <w:rPr>
          <w:rFonts w:cstheme="minorHAnsi"/>
          <w:sz w:val="24"/>
          <w:szCs w:val="24"/>
        </w:rPr>
        <w:t xml:space="preserve">. The contested parts of the orders automatically suspend vested rights to parent-child visitation in DCF cases, without motion or hearing.  </w:t>
      </w:r>
    </w:p>
    <w:p w14:paraId="4F4B1D40" w14:textId="77777777" w:rsidR="00D66BE9" w:rsidRPr="006A0EB8" w:rsidRDefault="00D66BE9" w:rsidP="00A05CE8">
      <w:pPr>
        <w:pStyle w:val="ListParagraph"/>
        <w:jc w:val="both"/>
        <w:rPr>
          <w:rFonts w:cstheme="minorHAnsi"/>
          <w:sz w:val="24"/>
          <w:szCs w:val="24"/>
        </w:rPr>
      </w:pPr>
    </w:p>
    <w:p w14:paraId="755A91D8" w14:textId="540F2DB9" w:rsidR="00D66BE9" w:rsidRPr="006A0EB8" w:rsidRDefault="00D66BE9" w:rsidP="00214BE1">
      <w:pPr>
        <w:pStyle w:val="ListParagraph"/>
        <w:numPr>
          <w:ilvl w:val="0"/>
          <w:numId w:val="2"/>
        </w:numPr>
        <w:spacing w:after="0" w:line="240" w:lineRule="auto"/>
        <w:jc w:val="both"/>
        <w:rPr>
          <w:rFonts w:cstheme="minorHAnsi"/>
          <w:sz w:val="24"/>
          <w:szCs w:val="24"/>
        </w:rPr>
      </w:pPr>
      <w:r w:rsidRPr="006A0EB8">
        <w:rPr>
          <w:rFonts w:cstheme="minorHAnsi"/>
          <w:sz w:val="24"/>
          <w:szCs w:val="24"/>
        </w:rPr>
        <w:t>The portion of the administrative orders that suspend parent-child visitation in DCF cases also exceeds the chief justice’s general reservation of jurisdiction to oversee and administer the courts. Fla. R. Jud. Admin. 2.120(c) defines administrative orders as “a directive necessary to administer properly the court’s affairs but not inconsistent with the constitution or with court rules and administrative orders entered by the supreme court.”</w:t>
      </w:r>
      <w:r w:rsidRPr="006A0EB8">
        <w:rPr>
          <w:rStyle w:val="FootnoteReference"/>
          <w:rFonts w:cstheme="minorHAnsi"/>
          <w:sz w:val="24"/>
          <w:szCs w:val="24"/>
        </w:rPr>
        <w:footnoteReference w:id="5"/>
      </w:r>
      <w:r w:rsidRPr="006A0EB8">
        <w:rPr>
          <w:rFonts w:cstheme="minorHAnsi"/>
          <w:sz w:val="24"/>
          <w:szCs w:val="24"/>
        </w:rPr>
        <w:t xml:space="preserve"> The valid extent of their reach is addressed in caselaw. The instant administrative orders are </w:t>
      </w:r>
      <w:r>
        <w:rPr>
          <w:rFonts w:cstheme="minorHAnsi"/>
          <w:sz w:val="24"/>
          <w:szCs w:val="24"/>
        </w:rPr>
        <w:t xml:space="preserve">over-reaching and </w:t>
      </w:r>
      <w:r w:rsidRPr="006A0EB8">
        <w:rPr>
          <w:rFonts w:cstheme="minorHAnsi"/>
          <w:sz w:val="24"/>
          <w:szCs w:val="24"/>
        </w:rPr>
        <w:t>invalid because:</w:t>
      </w:r>
    </w:p>
    <w:p w14:paraId="54BD6B1F" w14:textId="77777777" w:rsidR="00D66BE9" w:rsidRPr="006A0EB8" w:rsidRDefault="00D66BE9" w:rsidP="00A05CE8">
      <w:pPr>
        <w:pStyle w:val="ListParagraph"/>
        <w:jc w:val="both"/>
        <w:rPr>
          <w:rFonts w:cstheme="minorHAnsi"/>
          <w:sz w:val="24"/>
          <w:szCs w:val="24"/>
        </w:rPr>
      </w:pPr>
    </w:p>
    <w:p w14:paraId="76B8EEF6" w14:textId="1D375748" w:rsidR="00D66BE9" w:rsidRPr="006A0EB8" w:rsidRDefault="00D66BE9" w:rsidP="00A05CE8">
      <w:pPr>
        <w:pStyle w:val="ListParagraph"/>
        <w:numPr>
          <w:ilvl w:val="1"/>
          <w:numId w:val="2"/>
        </w:numPr>
        <w:spacing w:after="0" w:line="240" w:lineRule="auto"/>
        <w:jc w:val="both"/>
        <w:rPr>
          <w:rFonts w:cstheme="minorHAnsi"/>
          <w:sz w:val="24"/>
          <w:szCs w:val="24"/>
        </w:rPr>
      </w:pPr>
      <w:r w:rsidRPr="006A0EB8">
        <w:rPr>
          <w:rFonts w:cstheme="minorHAnsi"/>
          <w:color w:val="000000"/>
          <w:sz w:val="24"/>
          <w:szCs w:val="24"/>
        </w:rPr>
        <w:t xml:space="preserve">The administrative orders take away an existing substantive right or expectancy of a party (not </w:t>
      </w:r>
      <w:r>
        <w:rPr>
          <w:rFonts w:cstheme="minorHAnsi"/>
          <w:color w:val="000000"/>
          <w:sz w:val="24"/>
          <w:szCs w:val="24"/>
        </w:rPr>
        <w:t xml:space="preserve">merely </w:t>
      </w:r>
      <w:r w:rsidRPr="006A0EB8">
        <w:rPr>
          <w:rFonts w:cstheme="minorHAnsi"/>
          <w:color w:val="000000"/>
          <w:sz w:val="24"/>
          <w:szCs w:val="24"/>
        </w:rPr>
        <w:t xml:space="preserve">procedural </w:t>
      </w:r>
      <w:r>
        <w:rPr>
          <w:rFonts w:cstheme="minorHAnsi"/>
          <w:color w:val="000000"/>
          <w:sz w:val="24"/>
          <w:szCs w:val="24"/>
        </w:rPr>
        <w:t>effect</w:t>
      </w:r>
      <w:r w:rsidRPr="006A0EB8">
        <w:rPr>
          <w:rFonts w:cstheme="minorHAnsi"/>
          <w:color w:val="000000"/>
          <w:sz w:val="24"/>
          <w:szCs w:val="24"/>
        </w:rPr>
        <w:t xml:space="preserve"> in furtherance of the </w:t>
      </w:r>
      <w:r w:rsidRPr="006A0EB8">
        <w:rPr>
          <w:rFonts w:cstheme="minorHAnsi"/>
          <w:i/>
          <w:iCs/>
          <w:color w:val="000000"/>
          <w:sz w:val="24"/>
          <w:szCs w:val="24"/>
        </w:rPr>
        <w:t>court’s</w:t>
      </w:r>
      <w:r w:rsidRPr="006A0EB8">
        <w:rPr>
          <w:rFonts w:cstheme="minorHAnsi"/>
          <w:color w:val="000000"/>
          <w:sz w:val="24"/>
          <w:szCs w:val="24"/>
        </w:rPr>
        <w:t> affairs).</w:t>
      </w:r>
      <w:r w:rsidRPr="006A0EB8">
        <w:rPr>
          <w:rStyle w:val="FootnoteReference"/>
          <w:rFonts w:cstheme="minorHAnsi"/>
          <w:color w:val="000000"/>
          <w:sz w:val="24"/>
          <w:szCs w:val="24"/>
        </w:rPr>
        <w:footnoteReference w:id="6"/>
      </w:r>
    </w:p>
    <w:p w14:paraId="34B77132" w14:textId="77777777" w:rsidR="00D66BE9" w:rsidRPr="006A0EB8" w:rsidRDefault="00D66BE9" w:rsidP="00A05CE8">
      <w:pPr>
        <w:pStyle w:val="ListParagraph"/>
        <w:spacing w:after="0" w:line="240" w:lineRule="auto"/>
        <w:ind w:left="1440"/>
        <w:jc w:val="both"/>
        <w:rPr>
          <w:rFonts w:cstheme="minorHAnsi"/>
          <w:sz w:val="24"/>
          <w:szCs w:val="24"/>
        </w:rPr>
      </w:pPr>
    </w:p>
    <w:p w14:paraId="46F973D0" w14:textId="4A379481" w:rsidR="00D66BE9" w:rsidRPr="006A0EB8" w:rsidRDefault="00D66BE9" w:rsidP="00A05CE8">
      <w:pPr>
        <w:pStyle w:val="ListParagraph"/>
        <w:numPr>
          <w:ilvl w:val="1"/>
          <w:numId w:val="2"/>
        </w:numPr>
        <w:spacing w:after="0" w:line="240" w:lineRule="auto"/>
        <w:jc w:val="both"/>
        <w:rPr>
          <w:rFonts w:cstheme="minorHAnsi"/>
          <w:sz w:val="24"/>
          <w:szCs w:val="24"/>
        </w:rPr>
      </w:pPr>
      <w:r w:rsidRPr="006A0EB8">
        <w:rPr>
          <w:rFonts w:cstheme="minorHAnsi"/>
          <w:color w:val="000000"/>
          <w:sz w:val="24"/>
          <w:szCs w:val="24"/>
        </w:rPr>
        <w:lastRenderedPageBreak/>
        <w:t xml:space="preserve">The administrative orders are </w:t>
      </w:r>
      <w:r>
        <w:rPr>
          <w:rFonts w:cstheme="minorHAnsi"/>
          <w:color w:val="000000"/>
          <w:sz w:val="24"/>
          <w:szCs w:val="24"/>
        </w:rPr>
        <w:t>broader and more specific</w:t>
      </w:r>
      <w:r w:rsidRPr="006A0EB8">
        <w:rPr>
          <w:rFonts w:cstheme="minorHAnsi"/>
          <w:color w:val="000000"/>
          <w:sz w:val="24"/>
          <w:szCs w:val="24"/>
        </w:rPr>
        <w:t xml:space="preserve"> than the state and local executive branch emergency orders that do not prohibit parent-child visitation (thereby violating separation of powers).</w:t>
      </w:r>
      <w:r w:rsidRPr="006A0EB8">
        <w:rPr>
          <w:rStyle w:val="FootnoteReference"/>
          <w:rFonts w:cstheme="minorHAnsi"/>
          <w:color w:val="000000"/>
          <w:sz w:val="24"/>
          <w:szCs w:val="24"/>
        </w:rPr>
        <w:footnoteReference w:id="7"/>
      </w:r>
    </w:p>
    <w:p w14:paraId="6ADCC488" w14:textId="77777777" w:rsidR="00D66BE9" w:rsidRPr="006A0EB8" w:rsidRDefault="00D66BE9" w:rsidP="00A05CE8">
      <w:pPr>
        <w:pStyle w:val="ListParagraph"/>
        <w:jc w:val="both"/>
        <w:rPr>
          <w:rFonts w:cstheme="minorHAnsi"/>
          <w:color w:val="000000"/>
          <w:sz w:val="24"/>
          <w:szCs w:val="24"/>
        </w:rPr>
      </w:pPr>
    </w:p>
    <w:p w14:paraId="7B66A06B" w14:textId="68155C9E" w:rsidR="00D66BE9" w:rsidRPr="006A0EB8" w:rsidRDefault="00D66BE9" w:rsidP="00A05CE8">
      <w:pPr>
        <w:pStyle w:val="ListParagraph"/>
        <w:numPr>
          <w:ilvl w:val="1"/>
          <w:numId w:val="2"/>
        </w:numPr>
        <w:spacing w:after="0" w:line="240" w:lineRule="auto"/>
        <w:jc w:val="both"/>
        <w:rPr>
          <w:rFonts w:cstheme="minorHAnsi"/>
          <w:sz w:val="24"/>
          <w:szCs w:val="24"/>
        </w:rPr>
      </w:pPr>
      <w:r w:rsidRPr="006A0EB8">
        <w:rPr>
          <w:rFonts w:cstheme="minorHAnsi"/>
          <w:color w:val="000000"/>
          <w:sz w:val="24"/>
          <w:szCs w:val="24"/>
        </w:rPr>
        <w:t>Court rules generally require a motion, notice, and hearing for a valid court order to issue.</w:t>
      </w:r>
      <w:r w:rsidRPr="006A0EB8">
        <w:rPr>
          <w:rStyle w:val="FootnoteReference"/>
          <w:rFonts w:cstheme="minorHAnsi"/>
          <w:color w:val="000000"/>
          <w:sz w:val="24"/>
          <w:szCs w:val="24"/>
        </w:rPr>
        <w:footnoteReference w:id="8"/>
      </w:r>
      <w:r w:rsidRPr="006A0EB8">
        <w:rPr>
          <w:rFonts w:cstheme="minorHAnsi"/>
          <w:color w:val="000000"/>
          <w:sz w:val="24"/>
          <w:szCs w:val="24"/>
        </w:rPr>
        <w:t>  Summarily terminating parent-child visitation without motion and hearing impermissibly conflicts with established rules of procedure.</w:t>
      </w:r>
      <w:r w:rsidRPr="006A0EB8">
        <w:rPr>
          <w:rStyle w:val="FootnoteReference"/>
          <w:rFonts w:cstheme="minorHAnsi"/>
          <w:color w:val="000000"/>
          <w:sz w:val="24"/>
          <w:szCs w:val="24"/>
        </w:rPr>
        <w:footnoteReference w:id="9"/>
      </w:r>
      <w:r w:rsidRPr="006A0EB8">
        <w:rPr>
          <w:rFonts w:cstheme="minorHAnsi"/>
          <w:color w:val="000000"/>
          <w:sz w:val="24"/>
          <w:szCs w:val="24"/>
        </w:rPr>
        <w:t xml:space="preserve"> </w:t>
      </w:r>
    </w:p>
    <w:p w14:paraId="2B252ACC" w14:textId="77777777" w:rsidR="00D66BE9" w:rsidRPr="006A0EB8" w:rsidRDefault="00D66BE9" w:rsidP="00BC4ED9">
      <w:pPr>
        <w:pStyle w:val="ListParagraph"/>
        <w:rPr>
          <w:rFonts w:cstheme="minorHAnsi"/>
          <w:color w:val="000000"/>
          <w:sz w:val="24"/>
          <w:szCs w:val="24"/>
        </w:rPr>
      </w:pPr>
    </w:p>
    <w:p w14:paraId="53311F9B" w14:textId="2A788D6A" w:rsidR="00D66BE9" w:rsidRPr="006A0EB8" w:rsidRDefault="00D66BE9" w:rsidP="00A05CE8">
      <w:pPr>
        <w:pStyle w:val="ListParagraph"/>
        <w:numPr>
          <w:ilvl w:val="1"/>
          <w:numId w:val="2"/>
        </w:numPr>
        <w:spacing w:after="0" w:line="240" w:lineRule="auto"/>
        <w:jc w:val="both"/>
        <w:rPr>
          <w:rFonts w:cstheme="minorHAnsi"/>
          <w:sz w:val="24"/>
          <w:szCs w:val="24"/>
        </w:rPr>
      </w:pPr>
      <w:r w:rsidRPr="006A0EB8">
        <w:rPr>
          <w:rFonts w:cstheme="minorHAnsi"/>
          <w:color w:val="000000"/>
          <w:sz w:val="24"/>
          <w:szCs w:val="24"/>
        </w:rPr>
        <w:t xml:space="preserve">The judicial administrative orders summarily terminate existing visitation rights and impermissibly impose an additional burden on parents to file a motion and schedule a hearing </w:t>
      </w:r>
      <w:r w:rsidRPr="006A0EB8">
        <w:rPr>
          <w:rFonts w:cstheme="minorHAnsi"/>
          <w:color w:val="000000"/>
          <w:sz w:val="24"/>
          <w:szCs w:val="24"/>
          <w:u w:val="single"/>
        </w:rPr>
        <w:t>to reinstate</w:t>
      </w:r>
      <w:r w:rsidRPr="006A0EB8">
        <w:rPr>
          <w:rFonts w:cstheme="minorHAnsi"/>
          <w:color w:val="000000"/>
          <w:sz w:val="24"/>
          <w:szCs w:val="24"/>
        </w:rPr>
        <w:t xml:space="preserve"> parent-child and sibling visitation.</w:t>
      </w:r>
      <w:r w:rsidRPr="006A0EB8">
        <w:rPr>
          <w:rStyle w:val="FootnoteReference"/>
          <w:rFonts w:cstheme="minorHAnsi"/>
          <w:color w:val="000000"/>
          <w:sz w:val="24"/>
          <w:szCs w:val="24"/>
        </w:rPr>
        <w:footnoteReference w:id="10"/>
      </w:r>
      <w:r w:rsidRPr="006A0EB8">
        <w:rPr>
          <w:rFonts w:cstheme="minorHAnsi"/>
          <w:color w:val="000000"/>
          <w:sz w:val="24"/>
          <w:szCs w:val="24"/>
        </w:rPr>
        <w:t xml:space="preserve"> This requires the cooperation of often uncooperative non-movants, and is subject to delays associated with crowded dockets, coordination of schedules, notices to parties, and subpoena of witnesses.</w:t>
      </w:r>
    </w:p>
    <w:p w14:paraId="1E965BA5" w14:textId="77777777" w:rsidR="00D66BE9" w:rsidRPr="006A0EB8" w:rsidRDefault="00D66BE9" w:rsidP="00A05CE8">
      <w:pPr>
        <w:pStyle w:val="ListParagraph"/>
        <w:jc w:val="both"/>
        <w:rPr>
          <w:rFonts w:cstheme="minorHAnsi"/>
          <w:color w:val="000000"/>
          <w:sz w:val="24"/>
          <w:szCs w:val="24"/>
        </w:rPr>
      </w:pPr>
    </w:p>
    <w:p w14:paraId="25ADBB46" w14:textId="1640D2D2" w:rsidR="00D66BE9" w:rsidRPr="006A0EB8" w:rsidRDefault="00D66BE9" w:rsidP="00A05CE8">
      <w:pPr>
        <w:pStyle w:val="ListParagraph"/>
        <w:numPr>
          <w:ilvl w:val="1"/>
          <w:numId w:val="2"/>
        </w:numPr>
        <w:spacing w:after="0" w:line="240" w:lineRule="auto"/>
        <w:jc w:val="both"/>
        <w:rPr>
          <w:rFonts w:cstheme="minorHAnsi"/>
          <w:sz w:val="24"/>
          <w:szCs w:val="24"/>
        </w:rPr>
      </w:pPr>
      <w:r w:rsidRPr="006A0EB8">
        <w:rPr>
          <w:rFonts w:cstheme="minorHAnsi"/>
          <w:color w:val="000000"/>
          <w:sz w:val="24"/>
          <w:szCs w:val="24"/>
        </w:rPr>
        <w:t>The legal standard on visitation terms is “the child’s best interest” based on the current circumstances of the parties and children. The administrative orders impose a blanket decision on visitation across all cases, regardless of whether visitation can be safely conducted given the particulars of each case.</w:t>
      </w:r>
      <w:r w:rsidRPr="006A0EB8">
        <w:rPr>
          <w:rStyle w:val="FootnoteReference"/>
          <w:rFonts w:cstheme="minorHAnsi"/>
          <w:color w:val="000000"/>
          <w:sz w:val="24"/>
          <w:szCs w:val="24"/>
        </w:rPr>
        <w:footnoteReference w:id="11"/>
      </w:r>
    </w:p>
    <w:p w14:paraId="349518F5" w14:textId="77777777" w:rsidR="00D66BE9" w:rsidRPr="006A0EB8" w:rsidRDefault="00D66BE9" w:rsidP="00A05CE8">
      <w:pPr>
        <w:pStyle w:val="ListParagraph"/>
        <w:jc w:val="both"/>
        <w:rPr>
          <w:rFonts w:cstheme="minorHAnsi"/>
          <w:sz w:val="24"/>
          <w:szCs w:val="24"/>
        </w:rPr>
      </w:pPr>
    </w:p>
    <w:p w14:paraId="71571387" w14:textId="01CE8590" w:rsidR="006377E7" w:rsidRPr="006A0EB8" w:rsidRDefault="00D66BE9" w:rsidP="00437F17">
      <w:pPr>
        <w:pStyle w:val="ListParagraph"/>
        <w:numPr>
          <w:ilvl w:val="1"/>
          <w:numId w:val="2"/>
        </w:numPr>
        <w:spacing w:after="0" w:line="240" w:lineRule="auto"/>
        <w:jc w:val="both"/>
        <w:rPr>
          <w:rFonts w:cstheme="minorHAnsi"/>
          <w:sz w:val="24"/>
          <w:szCs w:val="24"/>
        </w:rPr>
      </w:pPr>
      <w:r w:rsidRPr="006A0EB8">
        <w:rPr>
          <w:rFonts w:cstheme="minorHAnsi"/>
          <w:color w:val="000000"/>
          <w:sz w:val="24"/>
          <w:szCs w:val="24"/>
        </w:rPr>
        <w:t>The administrative orders are arbitrary and unevenly applied. The circuit-level administrative order 2020-10</w:t>
      </w:r>
      <w:r>
        <w:rPr>
          <w:rFonts w:cstheme="minorHAnsi"/>
          <w:color w:val="000000"/>
          <w:sz w:val="24"/>
          <w:szCs w:val="24"/>
        </w:rPr>
        <w:t xml:space="preserve">-01 </w:t>
      </w:r>
      <w:r w:rsidRPr="006A0EB8">
        <w:rPr>
          <w:rFonts w:cstheme="minorHAnsi"/>
          <w:color w:val="000000"/>
          <w:sz w:val="24"/>
          <w:szCs w:val="24"/>
        </w:rPr>
        <w:t>(dependency division) conflicts with administrative order 2020-07</w:t>
      </w:r>
      <w:r>
        <w:rPr>
          <w:rFonts w:cstheme="minorHAnsi"/>
          <w:color w:val="000000"/>
          <w:sz w:val="24"/>
          <w:szCs w:val="24"/>
        </w:rPr>
        <w:t>-02</w:t>
      </w:r>
      <w:r w:rsidRPr="006A0EB8">
        <w:rPr>
          <w:rFonts w:cstheme="minorHAnsi"/>
          <w:color w:val="000000"/>
          <w:sz w:val="24"/>
          <w:szCs w:val="24"/>
        </w:rPr>
        <w:t xml:space="preserve"> (domestic relations division). These orders were issued in the same circuit, but dictate different results. In the dependency division, parent-child visitation is automatically suspended. In the domestic relations division, </w:t>
      </w:r>
      <w:r w:rsidRPr="006A0EB8">
        <w:rPr>
          <w:rFonts w:eastAsia="Times New Roman" w:cstheme="minorHAnsi"/>
          <w:color w:val="000000"/>
          <w:sz w:val="24"/>
          <w:szCs w:val="24"/>
        </w:rPr>
        <w:t>regular time sharing is required to occur if it can be consistent with any governmental orders</w:t>
      </w:r>
      <w:r w:rsidRPr="006A0EB8">
        <w:rPr>
          <w:rFonts w:cstheme="minorHAnsi"/>
          <w:color w:val="000000"/>
          <w:sz w:val="24"/>
          <w:szCs w:val="24"/>
        </w:rPr>
        <w:t>.</w:t>
      </w:r>
      <w:r w:rsidRPr="006A0EB8">
        <w:rPr>
          <w:rStyle w:val="FootnoteReference"/>
          <w:rFonts w:cstheme="minorHAnsi"/>
          <w:color w:val="000000"/>
          <w:sz w:val="24"/>
          <w:szCs w:val="24"/>
        </w:rPr>
        <w:footnoteReference w:id="12"/>
      </w:r>
      <w:r>
        <w:rPr>
          <w:rFonts w:cstheme="minorHAnsi"/>
          <w:color w:val="000000"/>
          <w:sz w:val="24"/>
          <w:szCs w:val="24"/>
        </w:rPr>
        <w:t xml:space="preserve"> </w:t>
      </w:r>
      <w:r w:rsidR="0043167B">
        <w:rPr>
          <w:rFonts w:cstheme="minorHAnsi"/>
          <w:color w:val="000000"/>
          <w:sz w:val="24"/>
          <w:szCs w:val="24"/>
        </w:rPr>
        <w:t xml:space="preserve">Governmental orders do not </w:t>
      </w:r>
      <w:r w:rsidR="002A4AF9">
        <w:rPr>
          <w:rFonts w:cstheme="minorHAnsi"/>
          <w:color w:val="000000"/>
          <w:sz w:val="24"/>
          <w:szCs w:val="24"/>
        </w:rPr>
        <w:t xml:space="preserve">explicitly </w:t>
      </w:r>
      <w:r w:rsidR="0043167B">
        <w:rPr>
          <w:rFonts w:cstheme="minorHAnsi"/>
          <w:color w:val="000000"/>
          <w:sz w:val="24"/>
          <w:szCs w:val="24"/>
        </w:rPr>
        <w:t>prohibit parent-child visitation.</w:t>
      </w:r>
      <w:r w:rsidR="002A4AF9">
        <w:rPr>
          <w:rFonts w:cstheme="minorHAnsi"/>
          <w:color w:val="000000"/>
          <w:sz w:val="24"/>
          <w:szCs w:val="24"/>
        </w:rPr>
        <w:t xml:space="preserve"> </w:t>
      </w:r>
      <w:r w:rsidR="002A4AF9" w:rsidRPr="002A4AF9">
        <w:rPr>
          <w:rFonts w:cstheme="minorHAnsi"/>
          <w:color w:val="000000"/>
          <w:sz w:val="24"/>
          <w:szCs w:val="24"/>
          <w:u w:val="single"/>
        </w:rPr>
        <w:t>See</w:t>
      </w:r>
      <w:r w:rsidR="002A4AF9">
        <w:rPr>
          <w:rFonts w:cstheme="minorHAnsi"/>
          <w:color w:val="000000"/>
          <w:sz w:val="24"/>
          <w:szCs w:val="24"/>
        </w:rPr>
        <w:t xml:space="preserve"> </w:t>
      </w:r>
      <w:r w:rsidR="002A4AF9" w:rsidRPr="002A4AF9">
        <w:rPr>
          <w:rFonts w:cstheme="minorHAnsi"/>
          <w:b/>
          <w:bCs/>
          <w:color w:val="000000"/>
          <w:sz w:val="24"/>
          <w:szCs w:val="24"/>
        </w:rPr>
        <w:t>Exhibit A</w:t>
      </w:r>
      <w:r w:rsidR="002A4AF9">
        <w:rPr>
          <w:rFonts w:cstheme="minorHAnsi"/>
          <w:color w:val="000000"/>
          <w:sz w:val="24"/>
          <w:szCs w:val="24"/>
        </w:rPr>
        <w:t>.</w:t>
      </w:r>
    </w:p>
    <w:p w14:paraId="1306223F" w14:textId="6EB4C936" w:rsidR="00480727" w:rsidRDefault="003A38EA" w:rsidP="00A05CE8">
      <w:pPr>
        <w:shd w:val="clear" w:color="auto" w:fill="FFFFFF"/>
        <w:spacing w:after="0" w:line="240" w:lineRule="auto"/>
        <w:jc w:val="both"/>
        <w:rPr>
          <w:rFonts w:eastAsia="Times New Roman" w:cstheme="minorHAnsi"/>
          <w:color w:val="000000"/>
          <w:sz w:val="24"/>
          <w:szCs w:val="24"/>
        </w:rPr>
      </w:pPr>
      <w:r w:rsidRPr="006A0EB8">
        <w:rPr>
          <w:rFonts w:eastAsia="Times New Roman" w:cstheme="minorHAnsi"/>
          <w:color w:val="000000"/>
          <w:sz w:val="24"/>
          <w:szCs w:val="24"/>
        </w:rPr>
        <w:t xml:space="preserve"> </w:t>
      </w:r>
    </w:p>
    <w:p w14:paraId="2897FFF9" w14:textId="152F9335" w:rsidR="00F854D0" w:rsidRPr="00F854D0" w:rsidRDefault="00F854D0" w:rsidP="0043167B">
      <w:pPr>
        <w:pStyle w:val="ListParagraph"/>
        <w:numPr>
          <w:ilvl w:val="0"/>
          <w:numId w:val="2"/>
        </w:numPr>
        <w:spacing w:after="0" w:line="240" w:lineRule="auto"/>
        <w:jc w:val="both"/>
        <w:rPr>
          <w:rFonts w:cstheme="minorHAnsi"/>
          <w:sz w:val="24"/>
          <w:szCs w:val="24"/>
        </w:rPr>
      </w:pPr>
      <w:r w:rsidRPr="00F854D0">
        <w:rPr>
          <w:rFonts w:cstheme="minorHAnsi"/>
          <w:sz w:val="24"/>
          <w:szCs w:val="24"/>
        </w:rPr>
        <w:t>Safe parent-child visitation is a</w:t>
      </w:r>
      <w:r w:rsidR="00D66BE9">
        <w:rPr>
          <w:rFonts w:cstheme="minorHAnsi"/>
          <w:sz w:val="24"/>
          <w:szCs w:val="24"/>
        </w:rPr>
        <w:t xml:space="preserve">n admirable, unreproachable </w:t>
      </w:r>
      <w:r w:rsidRPr="00F854D0">
        <w:rPr>
          <w:rFonts w:cstheme="minorHAnsi"/>
          <w:sz w:val="24"/>
          <w:szCs w:val="24"/>
        </w:rPr>
        <w:t xml:space="preserve">goal, but judicial administrative orders are the wrong tool for the right job.  </w:t>
      </w:r>
      <w:r>
        <w:rPr>
          <w:rFonts w:cstheme="minorHAnsi"/>
          <w:sz w:val="24"/>
          <w:szCs w:val="24"/>
        </w:rPr>
        <w:t xml:space="preserve">There </w:t>
      </w:r>
      <w:r w:rsidR="003F339B">
        <w:rPr>
          <w:rFonts w:cstheme="minorHAnsi"/>
          <w:sz w:val="24"/>
          <w:szCs w:val="24"/>
        </w:rPr>
        <w:t>are other solutions that could achieve the same goal</w:t>
      </w:r>
      <w:r w:rsidR="00D66BE9">
        <w:rPr>
          <w:rFonts w:cstheme="minorHAnsi"/>
          <w:sz w:val="24"/>
          <w:szCs w:val="24"/>
        </w:rPr>
        <w:t>.</w:t>
      </w:r>
      <w:r w:rsidR="003F339B">
        <w:rPr>
          <w:rFonts w:cstheme="minorHAnsi"/>
          <w:sz w:val="24"/>
          <w:szCs w:val="24"/>
        </w:rPr>
        <w:t xml:space="preserve"> </w:t>
      </w:r>
      <w:r w:rsidRPr="00F854D0">
        <w:rPr>
          <w:rFonts w:cstheme="minorHAnsi"/>
          <w:sz w:val="24"/>
          <w:szCs w:val="24"/>
        </w:rPr>
        <w:t xml:space="preserve">In fact, judicial restraint may be </w:t>
      </w:r>
      <w:r w:rsidR="003F339B">
        <w:rPr>
          <w:rFonts w:cstheme="minorHAnsi"/>
          <w:sz w:val="24"/>
          <w:szCs w:val="24"/>
        </w:rPr>
        <w:t xml:space="preserve">the </w:t>
      </w:r>
      <w:r w:rsidRPr="00F854D0">
        <w:rPr>
          <w:rFonts w:cstheme="minorHAnsi"/>
          <w:sz w:val="24"/>
          <w:szCs w:val="24"/>
        </w:rPr>
        <w:t xml:space="preserve">best </w:t>
      </w:r>
      <w:r w:rsidR="003F339B">
        <w:rPr>
          <w:rFonts w:cstheme="minorHAnsi"/>
          <w:sz w:val="24"/>
          <w:szCs w:val="24"/>
        </w:rPr>
        <w:t>option</w:t>
      </w:r>
      <w:r w:rsidRPr="00F854D0">
        <w:rPr>
          <w:rFonts w:cstheme="minorHAnsi"/>
          <w:sz w:val="24"/>
          <w:szCs w:val="24"/>
        </w:rPr>
        <w:t xml:space="preserve">. </w:t>
      </w:r>
      <w:r w:rsidR="003F339B">
        <w:rPr>
          <w:rFonts w:cstheme="minorHAnsi"/>
          <w:sz w:val="24"/>
          <w:szCs w:val="24"/>
        </w:rPr>
        <w:t xml:space="preserve">DCF is experienced in acting quickly to ensure the safety of children, as most cases begin with an emergency shelter. There is no reason why DCF could not file appropriate emergency or expedited motions to suspend or modify parent-child visitation </w:t>
      </w:r>
      <w:r w:rsidR="00D66BE9">
        <w:rPr>
          <w:rFonts w:cstheme="minorHAnsi"/>
          <w:sz w:val="24"/>
          <w:szCs w:val="24"/>
        </w:rPr>
        <w:t xml:space="preserve">in specific cases </w:t>
      </w:r>
      <w:r w:rsidR="003F339B">
        <w:rPr>
          <w:rFonts w:cstheme="minorHAnsi"/>
          <w:sz w:val="24"/>
          <w:szCs w:val="24"/>
        </w:rPr>
        <w:t xml:space="preserve">where actual risks are identified. </w:t>
      </w:r>
      <w:r w:rsidR="0043167B">
        <w:rPr>
          <w:rFonts w:cstheme="minorHAnsi"/>
          <w:sz w:val="24"/>
          <w:szCs w:val="24"/>
        </w:rPr>
        <w:t>The</w:t>
      </w:r>
      <w:r w:rsidRPr="00F854D0">
        <w:rPr>
          <w:rFonts w:cstheme="minorHAnsi"/>
          <w:sz w:val="24"/>
          <w:szCs w:val="24"/>
        </w:rPr>
        <w:t xml:space="preserve"> use of </w:t>
      </w:r>
      <w:r w:rsidR="003F339B">
        <w:rPr>
          <w:rFonts w:cstheme="minorHAnsi"/>
          <w:sz w:val="24"/>
          <w:szCs w:val="24"/>
        </w:rPr>
        <w:t xml:space="preserve">blanket </w:t>
      </w:r>
      <w:r w:rsidRPr="00F854D0">
        <w:rPr>
          <w:rFonts w:cstheme="minorHAnsi"/>
          <w:sz w:val="24"/>
          <w:szCs w:val="24"/>
        </w:rPr>
        <w:t xml:space="preserve">administrative orders to summarily suspend substantive rights should be disfavored. </w:t>
      </w:r>
    </w:p>
    <w:p w14:paraId="48F4539D" w14:textId="58C4B8A1" w:rsidR="00393F52" w:rsidRDefault="00393F52" w:rsidP="00A05CE8">
      <w:pPr>
        <w:shd w:val="clear" w:color="auto" w:fill="FFFFFF"/>
        <w:spacing w:after="0" w:line="240" w:lineRule="auto"/>
        <w:jc w:val="both"/>
        <w:rPr>
          <w:rFonts w:eastAsia="Times New Roman" w:cstheme="minorHAnsi"/>
          <w:color w:val="000000"/>
          <w:sz w:val="24"/>
          <w:szCs w:val="24"/>
        </w:rPr>
      </w:pPr>
    </w:p>
    <w:p w14:paraId="5AD6F1BD" w14:textId="1DBE669D" w:rsidR="00516BA6" w:rsidRDefault="00516BA6" w:rsidP="00516BA6">
      <w:pPr>
        <w:autoSpaceDE w:val="0"/>
        <w:autoSpaceDN w:val="0"/>
        <w:adjustRightInd w:val="0"/>
        <w:spacing w:after="0" w:line="240" w:lineRule="auto"/>
        <w:rPr>
          <w:rFonts w:cstheme="minorHAnsi"/>
          <w:b/>
          <w:bCs/>
          <w:sz w:val="24"/>
          <w:szCs w:val="24"/>
          <w:u w:val="single"/>
        </w:rPr>
      </w:pPr>
      <w:r>
        <w:rPr>
          <w:rFonts w:cstheme="minorHAnsi"/>
          <w:b/>
          <w:bCs/>
          <w:sz w:val="24"/>
          <w:szCs w:val="24"/>
          <w:u w:val="single"/>
        </w:rPr>
        <w:br w:type="page"/>
      </w:r>
    </w:p>
    <w:p w14:paraId="0AC402D4" w14:textId="60ACA8DC" w:rsidR="00193C03" w:rsidRPr="00193C03" w:rsidRDefault="00193C03" w:rsidP="00193C03">
      <w:pPr>
        <w:autoSpaceDE w:val="0"/>
        <w:autoSpaceDN w:val="0"/>
        <w:adjustRightInd w:val="0"/>
        <w:spacing w:after="0" w:line="240" w:lineRule="auto"/>
        <w:jc w:val="center"/>
        <w:rPr>
          <w:rFonts w:cstheme="minorHAnsi"/>
          <w:b/>
          <w:bCs/>
          <w:sz w:val="24"/>
          <w:szCs w:val="24"/>
          <w:u w:val="single"/>
        </w:rPr>
      </w:pPr>
      <w:r w:rsidRPr="00193C03">
        <w:rPr>
          <w:rFonts w:cstheme="minorHAnsi"/>
          <w:b/>
          <w:bCs/>
          <w:sz w:val="24"/>
          <w:szCs w:val="24"/>
          <w:u w:val="single"/>
        </w:rPr>
        <w:lastRenderedPageBreak/>
        <w:t>EXHIBIT A</w:t>
      </w:r>
    </w:p>
    <w:p w14:paraId="7AD9DFD9" w14:textId="0DFEDE18" w:rsidR="00193C03" w:rsidRPr="00193C03" w:rsidRDefault="00193C03" w:rsidP="00193C03">
      <w:pPr>
        <w:autoSpaceDE w:val="0"/>
        <w:autoSpaceDN w:val="0"/>
        <w:adjustRightInd w:val="0"/>
        <w:spacing w:after="0" w:line="240" w:lineRule="auto"/>
        <w:jc w:val="center"/>
        <w:rPr>
          <w:rFonts w:cstheme="minorHAnsi"/>
          <w:sz w:val="24"/>
          <w:szCs w:val="24"/>
          <w:u w:val="single"/>
        </w:rPr>
      </w:pPr>
      <w:r>
        <w:rPr>
          <w:rFonts w:cstheme="minorHAnsi"/>
          <w:sz w:val="24"/>
          <w:szCs w:val="24"/>
          <w:u w:val="single"/>
        </w:rPr>
        <w:t>(</w:t>
      </w:r>
      <w:r w:rsidRPr="00193C03">
        <w:rPr>
          <w:rFonts w:cstheme="minorHAnsi"/>
          <w:sz w:val="24"/>
          <w:szCs w:val="24"/>
          <w:u w:val="single"/>
        </w:rPr>
        <w:t xml:space="preserve">n.7 – Summary/Comparison of Relevant Judicial Administrative Orders </w:t>
      </w:r>
    </w:p>
    <w:p w14:paraId="6606E1CE" w14:textId="059AF8A4" w:rsidR="00193C03" w:rsidRPr="00193C03" w:rsidRDefault="00193C03" w:rsidP="00193C03">
      <w:pPr>
        <w:autoSpaceDE w:val="0"/>
        <w:autoSpaceDN w:val="0"/>
        <w:adjustRightInd w:val="0"/>
        <w:spacing w:after="0" w:line="240" w:lineRule="auto"/>
        <w:jc w:val="center"/>
        <w:rPr>
          <w:rFonts w:cstheme="minorHAnsi"/>
          <w:sz w:val="24"/>
          <w:szCs w:val="24"/>
          <w:u w:val="single"/>
        </w:rPr>
      </w:pPr>
      <w:r w:rsidRPr="00193C03">
        <w:rPr>
          <w:rFonts w:cstheme="minorHAnsi"/>
          <w:sz w:val="24"/>
          <w:szCs w:val="24"/>
          <w:u w:val="single"/>
        </w:rPr>
        <w:t>versus Executive Branch Orders</w:t>
      </w:r>
      <w:r>
        <w:rPr>
          <w:rFonts w:cstheme="minorHAnsi"/>
          <w:sz w:val="24"/>
          <w:szCs w:val="24"/>
          <w:u w:val="single"/>
        </w:rPr>
        <w:t>)</w:t>
      </w:r>
    </w:p>
    <w:p w14:paraId="695D228A" w14:textId="77777777" w:rsidR="00193C03" w:rsidRPr="00193C03" w:rsidRDefault="00193C03" w:rsidP="00193C03">
      <w:pPr>
        <w:autoSpaceDE w:val="0"/>
        <w:autoSpaceDN w:val="0"/>
        <w:adjustRightInd w:val="0"/>
        <w:spacing w:after="0" w:line="240" w:lineRule="auto"/>
        <w:jc w:val="center"/>
        <w:rPr>
          <w:rFonts w:cstheme="minorHAnsi"/>
          <w:b/>
          <w:bCs/>
          <w:sz w:val="24"/>
          <w:szCs w:val="24"/>
          <w:u w:val="single"/>
        </w:rPr>
      </w:pPr>
    </w:p>
    <w:p w14:paraId="64B5DBE7" w14:textId="51858820" w:rsidR="00193C03" w:rsidRPr="00193C03" w:rsidRDefault="00193C03" w:rsidP="00193C03">
      <w:pPr>
        <w:pStyle w:val="ListParagraph"/>
        <w:numPr>
          <w:ilvl w:val="0"/>
          <w:numId w:val="8"/>
        </w:numPr>
        <w:autoSpaceDE w:val="0"/>
        <w:autoSpaceDN w:val="0"/>
        <w:adjustRightInd w:val="0"/>
        <w:spacing w:after="0" w:line="240" w:lineRule="auto"/>
        <w:jc w:val="both"/>
        <w:rPr>
          <w:rFonts w:cstheme="minorHAnsi"/>
          <w:b/>
          <w:bCs/>
          <w:sz w:val="24"/>
          <w:szCs w:val="24"/>
          <w:u w:val="single"/>
        </w:rPr>
      </w:pPr>
      <w:r w:rsidRPr="00193C03">
        <w:rPr>
          <w:rFonts w:cstheme="minorHAnsi"/>
          <w:b/>
          <w:bCs/>
          <w:sz w:val="24"/>
          <w:szCs w:val="24"/>
          <w:u w:val="single"/>
        </w:rPr>
        <w:t>Florida Supreme Court Administrative Orders</w:t>
      </w:r>
    </w:p>
    <w:p w14:paraId="2FC22C26" w14:textId="77777777" w:rsidR="00193C03" w:rsidRPr="00193C03" w:rsidRDefault="00193C03" w:rsidP="00193C03">
      <w:pPr>
        <w:pStyle w:val="ListParagraph"/>
        <w:autoSpaceDE w:val="0"/>
        <w:autoSpaceDN w:val="0"/>
        <w:adjustRightInd w:val="0"/>
        <w:spacing w:after="0" w:line="240" w:lineRule="auto"/>
        <w:ind w:left="1440"/>
        <w:jc w:val="both"/>
        <w:rPr>
          <w:rFonts w:cstheme="minorHAnsi"/>
          <w:b/>
          <w:bCs/>
          <w:sz w:val="24"/>
          <w:szCs w:val="24"/>
          <w:u w:val="single"/>
        </w:rPr>
      </w:pPr>
    </w:p>
    <w:p w14:paraId="4724719D" w14:textId="59B65C50" w:rsidR="00193C03" w:rsidRPr="00193C03" w:rsidRDefault="00D66BE9" w:rsidP="00A80368">
      <w:pPr>
        <w:pStyle w:val="ListParagraph"/>
        <w:numPr>
          <w:ilvl w:val="1"/>
          <w:numId w:val="8"/>
        </w:numPr>
        <w:autoSpaceDE w:val="0"/>
        <w:autoSpaceDN w:val="0"/>
        <w:adjustRightInd w:val="0"/>
        <w:spacing w:after="0" w:line="240" w:lineRule="auto"/>
        <w:rPr>
          <w:rFonts w:cstheme="minorHAnsi"/>
          <w:b/>
          <w:bCs/>
          <w:sz w:val="24"/>
          <w:szCs w:val="24"/>
          <w:u w:val="single"/>
        </w:rPr>
      </w:pPr>
      <w:hyperlink r:id="rId8" w:history="1">
        <w:r w:rsidR="00193C03" w:rsidRPr="00A80368">
          <w:rPr>
            <w:rStyle w:val="Hyperlink"/>
            <w:rFonts w:cstheme="minorHAnsi"/>
            <w:sz w:val="24"/>
            <w:szCs w:val="24"/>
          </w:rPr>
          <w:t>Fla. Sup. Ct. AOSC20-18</w:t>
        </w:r>
      </w:hyperlink>
      <w:r w:rsidR="00193C03" w:rsidRPr="00193C03">
        <w:rPr>
          <w:rFonts w:cstheme="minorHAnsi"/>
          <w:sz w:val="24"/>
          <w:szCs w:val="24"/>
        </w:rPr>
        <w:t xml:space="preserve"> entered 3/27/2020, p.2 ¶1 (“Requirements for in-person visitation pursuant to circuit court orders entered under chapter 39, Florida Statutes, are suspended through Friday, April 17,2020…”.</w:t>
      </w:r>
    </w:p>
    <w:p w14:paraId="5C277CA2" w14:textId="77777777" w:rsidR="00193C03" w:rsidRPr="00193C03" w:rsidRDefault="00193C03" w:rsidP="00193C03">
      <w:pPr>
        <w:pStyle w:val="ListParagraph"/>
        <w:autoSpaceDE w:val="0"/>
        <w:autoSpaceDN w:val="0"/>
        <w:adjustRightInd w:val="0"/>
        <w:spacing w:after="0" w:line="240" w:lineRule="auto"/>
        <w:ind w:left="1440"/>
        <w:jc w:val="both"/>
        <w:rPr>
          <w:rFonts w:cstheme="minorHAnsi"/>
          <w:b/>
          <w:bCs/>
          <w:sz w:val="24"/>
          <w:szCs w:val="24"/>
          <w:u w:val="single"/>
        </w:rPr>
      </w:pPr>
    </w:p>
    <w:p w14:paraId="71E54291" w14:textId="345FABB1" w:rsidR="00193C03" w:rsidRPr="00193C03" w:rsidRDefault="00D66BE9" w:rsidP="00193C03">
      <w:pPr>
        <w:pStyle w:val="ListParagraph"/>
        <w:numPr>
          <w:ilvl w:val="1"/>
          <w:numId w:val="8"/>
        </w:numPr>
        <w:autoSpaceDE w:val="0"/>
        <w:autoSpaceDN w:val="0"/>
        <w:adjustRightInd w:val="0"/>
        <w:spacing w:after="0" w:line="240" w:lineRule="auto"/>
        <w:jc w:val="both"/>
        <w:rPr>
          <w:rFonts w:cstheme="minorHAnsi"/>
          <w:b/>
          <w:bCs/>
          <w:sz w:val="24"/>
          <w:szCs w:val="24"/>
          <w:u w:val="single"/>
        </w:rPr>
      </w:pPr>
      <w:hyperlink r:id="rId9" w:history="1">
        <w:r w:rsidR="00193C03" w:rsidRPr="00A80368">
          <w:rPr>
            <w:rStyle w:val="Hyperlink"/>
            <w:rFonts w:cstheme="minorHAnsi"/>
            <w:sz w:val="24"/>
            <w:szCs w:val="24"/>
          </w:rPr>
          <w:t>Fla. Sup. Ct. AOSC20-23</w:t>
        </w:r>
      </w:hyperlink>
      <w:r w:rsidR="00193C03" w:rsidRPr="00193C03">
        <w:rPr>
          <w:rFonts w:cstheme="minorHAnsi"/>
          <w:sz w:val="24"/>
          <w:szCs w:val="24"/>
        </w:rPr>
        <w:t xml:space="preserve"> entered 4/6/2020, p.12-13 ¶IX (“Requirements for in-person visitation pursuant to circuit court orders entered under chapter 39, Florida Statutes, remain suspended…If a party seeks to reinstate in-person while the suspension of in-person visitation remains in effect, such reinstatement shall be determined on a case-by-case basis by the circuit court with jurisdiction over that party’s case…”.</w:t>
      </w:r>
    </w:p>
    <w:p w14:paraId="0337AE37" w14:textId="77777777" w:rsidR="00193C03" w:rsidRPr="00193C03" w:rsidRDefault="00193C03" w:rsidP="00193C03">
      <w:pPr>
        <w:pStyle w:val="ListParagraph"/>
        <w:rPr>
          <w:rFonts w:cstheme="minorHAnsi"/>
          <w:sz w:val="24"/>
          <w:szCs w:val="24"/>
          <w:u w:val="single"/>
        </w:rPr>
      </w:pPr>
    </w:p>
    <w:p w14:paraId="0A231913" w14:textId="05A1B0F0" w:rsidR="00193C03" w:rsidRPr="00193C03" w:rsidRDefault="00D66BE9" w:rsidP="00193C03">
      <w:pPr>
        <w:pStyle w:val="ListParagraph"/>
        <w:numPr>
          <w:ilvl w:val="1"/>
          <w:numId w:val="8"/>
        </w:numPr>
        <w:autoSpaceDE w:val="0"/>
        <w:autoSpaceDN w:val="0"/>
        <w:adjustRightInd w:val="0"/>
        <w:spacing w:after="0" w:line="240" w:lineRule="auto"/>
        <w:jc w:val="both"/>
        <w:rPr>
          <w:rFonts w:cstheme="minorHAnsi"/>
          <w:b/>
          <w:bCs/>
          <w:sz w:val="24"/>
          <w:szCs w:val="24"/>
          <w:u w:val="single"/>
        </w:rPr>
      </w:pPr>
      <w:hyperlink r:id="rId10" w:history="1">
        <w:r w:rsidR="00193C03" w:rsidRPr="00A80368">
          <w:rPr>
            <w:rStyle w:val="Hyperlink"/>
            <w:rFonts w:cstheme="minorHAnsi"/>
            <w:sz w:val="24"/>
            <w:szCs w:val="24"/>
          </w:rPr>
          <w:t>Fla. Sup. Ct. AOSC20-23, Amendment</w:t>
        </w:r>
        <w:r w:rsidR="00EF15AA">
          <w:rPr>
            <w:rStyle w:val="Hyperlink"/>
            <w:rFonts w:cstheme="minorHAnsi"/>
            <w:sz w:val="24"/>
            <w:szCs w:val="24"/>
          </w:rPr>
          <w:t xml:space="preserve"> </w:t>
        </w:r>
        <w:r w:rsidR="00193C03" w:rsidRPr="00A80368">
          <w:rPr>
            <w:rStyle w:val="Hyperlink"/>
            <w:rFonts w:cstheme="minorHAnsi"/>
            <w:sz w:val="24"/>
            <w:szCs w:val="24"/>
          </w:rPr>
          <w:t>1</w:t>
        </w:r>
      </w:hyperlink>
      <w:r w:rsidR="00193C03" w:rsidRPr="00193C03">
        <w:rPr>
          <w:rFonts w:cstheme="minorHAnsi"/>
          <w:sz w:val="24"/>
          <w:szCs w:val="24"/>
        </w:rPr>
        <w:t xml:space="preserve"> entered 5/4/2020, p. 14-15 ¶IX (“Requirements for in-person visitation pursuant to circuit court orders entered under chapter 39, Florida Statutes, remain suspended. This order does not affect in-person visitations when all parties and the caregiver agree that the visitation can take place in a manner that does not pose a health threat…”.</w:t>
      </w:r>
    </w:p>
    <w:p w14:paraId="7F859E01" w14:textId="77777777" w:rsidR="00193C03" w:rsidRPr="00193C03" w:rsidRDefault="00193C03" w:rsidP="00193C03">
      <w:pPr>
        <w:autoSpaceDE w:val="0"/>
        <w:autoSpaceDN w:val="0"/>
        <w:adjustRightInd w:val="0"/>
        <w:spacing w:after="0" w:line="240" w:lineRule="auto"/>
        <w:jc w:val="both"/>
        <w:rPr>
          <w:rFonts w:cstheme="minorHAnsi"/>
          <w:sz w:val="24"/>
          <w:szCs w:val="24"/>
        </w:rPr>
      </w:pPr>
    </w:p>
    <w:p w14:paraId="6C1DA361" w14:textId="0A3E7934" w:rsidR="00CF27B9" w:rsidRPr="00CF27B9" w:rsidRDefault="00193C03" w:rsidP="00CF27B9">
      <w:pPr>
        <w:pStyle w:val="ListParagraph"/>
        <w:numPr>
          <w:ilvl w:val="0"/>
          <w:numId w:val="8"/>
        </w:numPr>
        <w:autoSpaceDE w:val="0"/>
        <w:autoSpaceDN w:val="0"/>
        <w:adjustRightInd w:val="0"/>
        <w:spacing w:after="0" w:line="240" w:lineRule="auto"/>
        <w:jc w:val="both"/>
        <w:rPr>
          <w:rFonts w:cstheme="minorHAnsi"/>
          <w:b/>
          <w:bCs/>
          <w:sz w:val="24"/>
          <w:szCs w:val="24"/>
          <w:u w:val="single"/>
        </w:rPr>
      </w:pPr>
      <w:r w:rsidRPr="009F14DC">
        <w:rPr>
          <w:rFonts w:cstheme="minorHAnsi"/>
          <w:b/>
          <w:bCs/>
          <w:sz w:val="24"/>
          <w:szCs w:val="24"/>
          <w:u w:val="single"/>
        </w:rPr>
        <w:t>Ninth Circuit Administrative Orders</w:t>
      </w:r>
    </w:p>
    <w:p w14:paraId="0B555E64" w14:textId="77777777" w:rsidR="00193C03" w:rsidRPr="00193C03" w:rsidRDefault="00193C03" w:rsidP="00193C03">
      <w:pPr>
        <w:pStyle w:val="ListParagraph"/>
        <w:autoSpaceDE w:val="0"/>
        <w:autoSpaceDN w:val="0"/>
        <w:adjustRightInd w:val="0"/>
        <w:spacing w:after="0" w:line="240" w:lineRule="auto"/>
        <w:ind w:left="1440"/>
        <w:jc w:val="both"/>
        <w:rPr>
          <w:rFonts w:cstheme="minorHAnsi"/>
          <w:b/>
          <w:bCs/>
          <w:sz w:val="24"/>
          <w:szCs w:val="24"/>
          <w:u w:val="single"/>
        </w:rPr>
      </w:pPr>
    </w:p>
    <w:p w14:paraId="6512EC5B" w14:textId="77777777" w:rsidR="00193C03" w:rsidRPr="00193C03" w:rsidRDefault="00D66BE9" w:rsidP="00193C03">
      <w:pPr>
        <w:pStyle w:val="ListParagraph"/>
        <w:numPr>
          <w:ilvl w:val="1"/>
          <w:numId w:val="8"/>
        </w:numPr>
        <w:autoSpaceDE w:val="0"/>
        <w:autoSpaceDN w:val="0"/>
        <w:adjustRightInd w:val="0"/>
        <w:spacing w:after="0" w:line="240" w:lineRule="auto"/>
        <w:jc w:val="both"/>
        <w:rPr>
          <w:rFonts w:cstheme="minorHAnsi"/>
          <w:b/>
          <w:bCs/>
          <w:sz w:val="24"/>
          <w:szCs w:val="24"/>
          <w:u w:val="single"/>
        </w:rPr>
      </w:pPr>
      <w:hyperlink r:id="rId11" w:tgtFrame="_blank" w:history="1">
        <w:r w:rsidR="00193C03" w:rsidRPr="00193C03">
          <w:rPr>
            <w:rFonts w:eastAsia="Times New Roman" w:cstheme="minorHAnsi"/>
            <w:color w:val="326CA8"/>
            <w:sz w:val="24"/>
            <w:szCs w:val="24"/>
            <w:u w:val="single"/>
          </w:rPr>
          <w:t>Administrative Order 2020-10</w:t>
        </w:r>
      </w:hyperlink>
      <w:r w:rsidR="00193C03" w:rsidRPr="00193C03">
        <w:rPr>
          <w:rFonts w:eastAsia="Times New Roman" w:cstheme="minorHAnsi"/>
          <w:color w:val="000000"/>
          <w:sz w:val="24"/>
          <w:szCs w:val="24"/>
        </w:rPr>
        <w:t xml:space="preserve"> entered 3/26/2020, p.2 ¶2 (addresses DCF dependency cases, “Unless specifically ordered otherwise in a particular case, ALL supervised in person [parent-child] visitation is SUSPENDED through April 17, 2020.”) [Emphasis in the original]. </w:t>
      </w:r>
    </w:p>
    <w:p w14:paraId="22024A95" w14:textId="77777777" w:rsidR="00193C03" w:rsidRPr="00193C03" w:rsidRDefault="00193C03" w:rsidP="00193C03">
      <w:pPr>
        <w:pStyle w:val="ListParagraph"/>
        <w:autoSpaceDE w:val="0"/>
        <w:autoSpaceDN w:val="0"/>
        <w:adjustRightInd w:val="0"/>
        <w:spacing w:after="0" w:line="240" w:lineRule="auto"/>
        <w:ind w:left="1440"/>
        <w:jc w:val="both"/>
        <w:rPr>
          <w:rFonts w:cstheme="minorHAnsi"/>
          <w:b/>
          <w:bCs/>
          <w:sz w:val="24"/>
          <w:szCs w:val="24"/>
          <w:u w:val="single"/>
        </w:rPr>
      </w:pPr>
    </w:p>
    <w:p w14:paraId="4CF402B5" w14:textId="5790FABF" w:rsidR="00193C03" w:rsidRPr="00193C03" w:rsidRDefault="00D66BE9" w:rsidP="00193C03">
      <w:pPr>
        <w:pStyle w:val="ListParagraph"/>
        <w:numPr>
          <w:ilvl w:val="1"/>
          <w:numId w:val="8"/>
        </w:numPr>
        <w:autoSpaceDE w:val="0"/>
        <w:autoSpaceDN w:val="0"/>
        <w:adjustRightInd w:val="0"/>
        <w:spacing w:after="0" w:line="240" w:lineRule="auto"/>
        <w:jc w:val="both"/>
        <w:rPr>
          <w:rFonts w:cstheme="minorHAnsi"/>
          <w:b/>
          <w:bCs/>
          <w:sz w:val="24"/>
          <w:szCs w:val="24"/>
          <w:u w:val="single"/>
        </w:rPr>
      </w:pPr>
      <w:hyperlink r:id="rId12" w:history="1">
        <w:r w:rsidR="00193C03" w:rsidRPr="00A80368">
          <w:rPr>
            <w:rStyle w:val="Hyperlink"/>
            <w:rFonts w:eastAsia="Times New Roman" w:cstheme="minorHAnsi"/>
            <w:sz w:val="24"/>
            <w:szCs w:val="24"/>
          </w:rPr>
          <w:t>Administrative Order 2020-10-01</w:t>
        </w:r>
      </w:hyperlink>
      <w:r w:rsidR="00193C03" w:rsidRPr="00193C03">
        <w:rPr>
          <w:rFonts w:eastAsia="Times New Roman" w:cstheme="minorHAnsi"/>
          <w:color w:val="000000"/>
          <w:sz w:val="24"/>
          <w:szCs w:val="24"/>
        </w:rPr>
        <w:t xml:space="preserve"> entered 4/15/2020, p.2 ¶2 extends suspen</w:t>
      </w:r>
      <w:r w:rsidR="009F14DC">
        <w:rPr>
          <w:rFonts w:eastAsia="Times New Roman" w:cstheme="minorHAnsi"/>
          <w:color w:val="000000"/>
          <w:sz w:val="24"/>
          <w:szCs w:val="24"/>
        </w:rPr>
        <w:t>sion of</w:t>
      </w:r>
      <w:r w:rsidR="00193C03" w:rsidRPr="00193C03">
        <w:rPr>
          <w:rFonts w:eastAsia="Times New Roman" w:cstheme="minorHAnsi"/>
          <w:color w:val="000000"/>
          <w:sz w:val="24"/>
          <w:szCs w:val="24"/>
        </w:rPr>
        <w:t xml:space="preserve"> in-person parent-child visitation </w:t>
      </w:r>
      <w:r w:rsidR="009F14DC">
        <w:rPr>
          <w:rFonts w:eastAsia="Times New Roman" w:cstheme="minorHAnsi"/>
          <w:color w:val="000000"/>
          <w:sz w:val="24"/>
          <w:szCs w:val="24"/>
        </w:rPr>
        <w:t xml:space="preserve">in DCF cases </w:t>
      </w:r>
      <w:r w:rsidR="00193C03" w:rsidRPr="00193C03">
        <w:rPr>
          <w:rFonts w:eastAsia="Times New Roman" w:cstheme="minorHAnsi"/>
          <w:color w:val="000000"/>
          <w:sz w:val="24"/>
          <w:szCs w:val="24"/>
        </w:rPr>
        <w:t xml:space="preserve">to May 29, 2020. </w:t>
      </w:r>
    </w:p>
    <w:p w14:paraId="4818A5A8" w14:textId="77777777" w:rsidR="00193C03" w:rsidRPr="00193C03" w:rsidRDefault="00193C03" w:rsidP="00193C03">
      <w:pPr>
        <w:autoSpaceDE w:val="0"/>
        <w:autoSpaceDN w:val="0"/>
        <w:adjustRightInd w:val="0"/>
        <w:spacing w:after="0" w:line="240" w:lineRule="auto"/>
        <w:jc w:val="both"/>
        <w:rPr>
          <w:rFonts w:cstheme="minorHAnsi"/>
          <w:sz w:val="24"/>
          <w:szCs w:val="24"/>
        </w:rPr>
      </w:pPr>
    </w:p>
    <w:p w14:paraId="7497F7F1" w14:textId="77777777" w:rsidR="00193C03" w:rsidRPr="00193C03" w:rsidRDefault="00193C03" w:rsidP="00193C03">
      <w:pPr>
        <w:pStyle w:val="ListParagraph"/>
        <w:numPr>
          <w:ilvl w:val="0"/>
          <w:numId w:val="8"/>
        </w:numPr>
        <w:autoSpaceDE w:val="0"/>
        <w:autoSpaceDN w:val="0"/>
        <w:adjustRightInd w:val="0"/>
        <w:spacing w:after="0" w:line="240" w:lineRule="auto"/>
        <w:jc w:val="both"/>
        <w:rPr>
          <w:rFonts w:cstheme="minorHAnsi"/>
          <w:sz w:val="24"/>
          <w:szCs w:val="24"/>
          <w:u w:val="single"/>
        </w:rPr>
      </w:pPr>
      <w:r w:rsidRPr="00193C03">
        <w:rPr>
          <w:rFonts w:cstheme="minorHAnsi"/>
          <w:b/>
          <w:bCs/>
          <w:sz w:val="24"/>
          <w:szCs w:val="24"/>
          <w:u w:val="single"/>
        </w:rPr>
        <w:t>Executive Orders State of Florida</w:t>
      </w:r>
    </w:p>
    <w:p w14:paraId="050FD78F" w14:textId="77777777" w:rsidR="00193C03" w:rsidRPr="00193C03" w:rsidRDefault="00193C03" w:rsidP="00193C03">
      <w:pPr>
        <w:pStyle w:val="ListParagraph"/>
        <w:autoSpaceDE w:val="0"/>
        <w:autoSpaceDN w:val="0"/>
        <w:adjustRightInd w:val="0"/>
        <w:spacing w:after="0" w:line="240" w:lineRule="auto"/>
        <w:ind w:left="1440"/>
        <w:jc w:val="both"/>
        <w:rPr>
          <w:rFonts w:cstheme="minorHAnsi"/>
          <w:sz w:val="24"/>
          <w:szCs w:val="24"/>
          <w:u w:val="single"/>
        </w:rPr>
      </w:pPr>
    </w:p>
    <w:p w14:paraId="4BCD37EE" w14:textId="7F56EAF3" w:rsidR="00193C03" w:rsidRPr="00193C03" w:rsidRDefault="00D66BE9" w:rsidP="00193C03">
      <w:pPr>
        <w:pStyle w:val="ListParagraph"/>
        <w:numPr>
          <w:ilvl w:val="1"/>
          <w:numId w:val="8"/>
        </w:numPr>
        <w:autoSpaceDE w:val="0"/>
        <w:autoSpaceDN w:val="0"/>
        <w:adjustRightInd w:val="0"/>
        <w:spacing w:after="0" w:line="240" w:lineRule="auto"/>
        <w:jc w:val="both"/>
        <w:rPr>
          <w:rFonts w:cstheme="minorHAnsi"/>
          <w:sz w:val="24"/>
          <w:szCs w:val="24"/>
          <w:u w:val="single"/>
        </w:rPr>
      </w:pPr>
      <w:hyperlink r:id="rId13" w:history="1">
        <w:r w:rsidR="00193C03" w:rsidRPr="00EF15AA">
          <w:rPr>
            <w:rStyle w:val="Hyperlink"/>
            <w:rFonts w:cstheme="minorHAnsi"/>
            <w:sz w:val="24"/>
            <w:szCs w:val="24"/>
          </w:rPr>
          <w:t>State of Florida, Office of the Governor, Executive Order Number 20-83</w:t>
        </w:r>
      </w:hyperlink>
      <w:r w:rsidR="00193C03" w:rsidRPr="00193C03">
        <w:rPr>
          <w:rFonts w:cstheme="minorHAnsi"/>
          <w:sz w:val="24"/>
          <w:szCs w:val="24"/>
        </w:rPr>
        <w:t xml:space="preserve"> entered 3/24/2020 merely directs issuance of public health advisories against gatherings of 10 or more. </w:t>
      </w:r>
      <w:r w:rsidR="00193C03" w:rsidRPr="00193C03">
        <w:rPr>
          <w:rFonts w:cstheme="minorHAnsi"/>
          <w:sz w:val="24"/>
          <w:szCs w:val="24"/>
          <w:u w:val="single"/>
        </w:rPr>
        <w:t>See</w:t>
      </w:r>
      <w:r w:rsidR="00193C03" w:rsidRPr="00193C03">
        <w:rPr>
          <w:rFonts w:cstheme="minorHAnsi"/>
          <w:sz w:val="24"/>
          <w:szCs w:val="24"/>
        </w:rPr>
        <w:t xml:space="preserve"> p.2 ¶¶2-3.</w:t>
      </w:r>
    </w:p>
    <w:p w14:paraId="1AE77B08" w14:textId="77777777" w:rsidR="00193C03" w:rsidRPr="00193C03" w:rsidRDefault="00193C03" w:rsidP="00193C03">
      <w:pPr>
        <w:pStyle w:val="ListParagraph"/>
        <w:autoSpaceDE w:val="0"/>
        <w:autoSpaceDN w:val="0"/>
        <w:adjustRightInd w:val="0"/>
        <w:spacing w:after="0" w:line="240" w:lineRule="auto"/>
        <w:ind w:left="1440"/>
        <w:jc w:val="both"/>
        <w:rPr>
          <w:rFonts w:cstheme="minorHAnsi"/>
          <w:sz w:val="24"/>
          <w:szCs w:val="24"/>
          <w:u w:val="single"/>
        </w:rPr>
      </w:pPr>
    </w:p>
    <w:p w14:paraId="3D67A604" w14:textId="4ABBE73E" w:rsidR="00193C03" w:rsidRPr="00193C03" w:rsidRDefault="00D66BE9" w:rsidP="00193C03">
      <w:pPr>
        <w:pStyle w:val="ListParagraph"/>
        <w:numPr>
          <w:ilvl w:val="1"/>
          <w:numId w:val="8"/>
        </w:numPr>
        <w:autoSpaceDE w:val="0"/>
        <w:autoSpaceDN w:val="0"/>
        <w:adjustRightInd w:val="0"/>
        <w:spacing w:after="0" w:line="240" w:lineRule="auto"/>
        <w:jc w:val="both"/>
        <w:rPr>
          <w:rFonts w:cstheme="minorHAnsi"/>
          <w:sz w:val="24"/>
          <w:szCs w:val="24"/>
          <w:u w:val="single"/>
        </w:rPr>
      </w:pPr>
      <w:hyperlink r:id="rId14" w:history="1">
        <w:r w:rsidR="00193C03" w:rsidRPr="00EF15AA">
          <w:rPr>
            <w:rStyle w:val="Hyperlink"/>
            <w:rFonts w:cstheme="minorHAnsi"/>
            <w:sz w:val="24"/>
            <w:szCs w:val="24"/>
          </w:rPr>
          <w:t>State of Florida, Office of the Governor, Executive Order Number 20-91</w:t>
        </w:r>
      </w:hyperlink>
      <w:r w:rsidR="00193C03" w:rsidRPr="00193C03">
        <w:rPr>
          <w:rFonts w:cstheme="minorHAnsi"/>
          <w:sz w:val="24"/>
          <w:szCs w:val="24"/>
        </w:rPr>
        <w:t xml:space="preserve"> entered 4/1/2020, p.5 ¶4 defines essential and non-essential activities and </w:t>
      </w:r>
      <w:r w:rsidR="00193C03" w:rsidRPr="00193C03">
        <w:rPr>
          <w:rFonts w:cstheme="minorHAnsi"/>
          <w:b/>
          <w:bCs/>
          <w:sz w:val="24"/>
          <w:szCs w:val="24"/>
        </w:rPr>
        <w:t>allows attendance at religious services, recreational activities, taking care of pets, caring for “a loved one or friend.” This order supersedes any conflicting local orders.</w:t>
      </w:r>
      <w:r w:rsidR="00193C03" w:rsidRPr="00193C03">
        <w:rPr>
          <w:rFonts w:cstheme="minorHAnsi"/>
          <w:sz w:val="24"/>
          <w:szCs w:val="24"/>
        </w:rPr>
        <w:t xml:space="preserve"> </w:t>
      </w:r>
      <w:r w:rsidR="00193C03" w:rsidRPr="00193C03">
        <w:rPr>
          <w:rFonts w:cstheme="minorHAnsi"/>
          <w:sz w:val="24"/>
          <w:szCs w:val="24"/>
          <w:u w:val="single"/>
        </w:rPr>
        <w:t>See</w:t>
      </w:r>
      <w:r w:rsidR="00193C03" w:rsidRPr="00193C03">
        <w:rPr>
          <w:rFonts w:cstheme="minorHAnsi"/>
          <w:sz w:val="24"/>
          <w:szCs w:val="24"/>
        </w:rPr>
        <w:t xml:space="preserve"> </w:t>
      </w:r>
      <w:r w:rsidR="00193C03" w:rsidRPr="00193C03">
        <w:rPr>
          <w:rFonts w:cstheme="minorHAnsi"/>
          <w:sz w:val="24"/>
          <w:szCs w:val="24"/>
          <w:u w:val="single"/>
        </w:rPr>
        <w:t>also</w:t>
      </w:r>
      <w:r w:rsidR="00193C03" w:rsidRPr="00193C03">
        <w:rPr>
          <w:rFonts w:cstheme="minorHAnsi"/>
          <w:sz w:val="24"/>
          <w:szCs w:val="24"/>
        </w:rPr>
        <w:t xml:space="preserve"> </w:t>
      </w:r>
      <w:hyperlink r:id="rId15" w:history="1">
        <w:r w:rsidR="00193C03" w:rsidRPr="001067ED">
          <w:rPr>
            <w:rStyle w:val="Hyperlink"/>
            <w:rFonts w:cstheme="minorHAnsi"/>
            <w:sz w:val="24"/>
            <w:szCs w:val="24"/>
          </w:rPr>
          <w:t xml:space="preserve">State of Florida, Office of the Governor, Executive Order Number </w:t>
        </w:r>
        <w:r w:rsidR="00193C03" w:rsidRPr="001067ED">
          <w:rPr>
            <w:rStyle w:val="Hyperlink"/>
            <w:rFonts w:cstheme="minorHAnsi"/>
            <w:sz w:val="24"/>
            <w:szCs w:val="24"/>
          </w:rPr>
          <w:lastRenderedPageBreak/>
          <w:t>20-92</w:t>
        </w:r>
      </w:hyperlink>
      <w:r w:rsidR="00193C03" w:rsidRPr="00193C03">
        <w:rPr>
          <w:rFonts w:cstheme="minorHAnsi"/>
          <w:sz w:val="24"/>
          <w:szCs w:val="24"/>
        </w:rPr>
        <w:t xml:space="preserve"> entered 4/1/2020 (providing that Executive Order 20-91 supersedes conflicting local orders.)</w:t>
      </w:r>
    </w:p>
    <w:p w14:paraId="4C58C590" w14:textId="77777777" w:rsidR="00193C03" w:rsidRPr="00193C03" w:rsidRDefault="00193C03" w:rsidP="00193C03">
      <w:pPr>
        <w:pStyle w:val="ListParagraph"/>
        <w:rPr>
          <w:rFonts w:cstheme="minorHAnsi"/>
          <w:sz w:val="24"/>
          <w:szCs w:val="24"/>
          <w:u w:val="single"/>
        </w:rPr>
      </w:pPr>
    </w:p>
    <w:p w14:paraId="04A0048D" w14:textId="7103DAE7" w:rsidR="00193C03" w:rsidRPr="00193C03" w:rsidRDefault="00D66BE9" w:rsidP="00193C03">
      <w:pPr>
        <w:pStyle w:val="ListParagraph"/>
        <w:numPr>
          <w:ilvl w:val="1"/>
          <w:numId w:val="8"/>
        </w:numPr>
        <w:autoSpaceDE w:val="0"/>
        <w:autoSpaceDN w:val="0"/>
        <w:adjustRightInd w:val="0"/>
        <w:spacing w:after="0" w:line="240" w:lineRule="auto"/>
        <w:jc w:val="both"/>
        <w:rPr>
          <w:rFonts w:cstheme="minorHAnsi"/>
          <w:sz w:val="24"/>
          <w:szCs w:val="24"/>
          <w:u w:val="single"/>
        </w:rPr>
      </w:pPr>
      <w:hyperlink r:id="rId16" w:history="1">
        <w:r w:rsidR="00193C03" w:rsidRPr="00EF15AA">
          <w:rPr>
            <w:rStyle w:val="Hyperlink"/>
            <w:rFonts w:cstheme="minorHAnsi"/>
            <w:sz w:val="24"/>
            <w:szCs w:val="24"/>
          </w:rPr>
          <w:t>State of Florida, Office of the Governor, Executive Order Number 20-112</w:t>
        </w:r>
      </w:hyperlink>
      <w:r w:rsidR="00193C03" w:rsidRPr="00193C03">
        <w:rPr>
          <w:rFonts w:cstheme="minorHAnsi"/>
          <w:sz w:val="24"/>
          <w:szCs w:val="24"/>
        </w:rPr>
        <w:t xml:space="preserve"> effective 5/4/2020 primarily provides a plan for re-opening of non-essential or affected businesses.</w:t>
      </w:r>
    </w:p>
    <w:p w14:paraId="09DB4388" w14:textId="77777777" w:rsidR="00193C03" w:rsidRPr="00193C03" w:rsidRDefault="00193C03" w:rsidP="00193C03">
      <w:pPr>
        <w:autoSpaceDE w:val="0"/>
        <w:autoSpaceDN w:val="0"/>
        <w:adjustRightInd w:val="0"/>
        <w:spacing w:after="0" w:line="240" w:lineRule="auto"/>
        <w:jc w:val="both"/>
        <w:rPr>
          <w:rFonts w:cstheme="minorHAnsi"/>
          <w:sz w:val="24"/>
          <w:szCs w:val="24"/>
        </w:rPr>
      </w:pPr>
    </w:p>
    <w:p w14:paraId="3BBA75A0" w14:textId="77777777" w:rsidR="00193C03" w:rsidRPr="00193C03" w:rsidRDefault="00193C03" w:rsidP="00193C03">
      <w:pPr>
        <w:pStyle w:val="ListParagraph"/>
        <w:numPr>
          <w:ilvl w:val="0"/>
          <w:numId w:val="8"/>
        </w:numPr>
        <w:autoSpaceDE w:val="0"/>
        <w:autoSpaceDN w:val="0"/>
        <w:adjustRightInd w:val="0"/>
        <w:spacing w:after="0" w:line="240" w:lineRule="auto"/>
        <w:jc w:val="both"/>
        <w:rPr>
          <w:rFonts w:cstheme="minorHAnsi"/>
          <w:b/>
          <w:bCs/>
          <w:sz w:val="24"/>
          <w:szCs w:val="24"/>
          <w:u w:val="single"/>
        </w:rPr>
      </w:pPr>
      <w:r w:rsidRPr="00193C03">
        <w:rPr>
          <w:rFonts w:cstheme="minorHAnsi"/>
          <w:b/>
          <w:bCs/>
          <w:sz w:val="24"/>
          <w:szCs w:val="24"/>
          <w:u w:val="single"/>
        </w:rPr>
        <w:t>Executive Orders of Orange County, Florida</w:t>
      </w:r>
    </w:p>
    <w:p w14:paraId="7B3F3DF5" w14:textId="77777777" w:rsidR="00193C03" w:rsidRPr="00193C03" w:rsidRDefault="00193C03" w:rsidP="00193C03">
      <w:pPr>
        <w:pStyle w:val="ListParagraph"/>
        <w:autoSpaceDE w:val="0"/>
        <w:autoSpaceDN w:val="0"/>
        <w:adjustRightInd w:val="0"/>
        <w:spacing w:after="0" w:line="240" w:lineRule="auto"/>
        <w:jc w:val="both"/>
        <w:rPr>
          <w:rFonts w:cstheme="minorHAnsi"/>
          <w:b/>
          <w:bCs/>
          <w:sz w:val="24"/>
          <w:szCs w:val="24"/>
          <w:u w:val="single"/>
        </w:rPr>
      </w:pPr>
    </w:p>
    <w:p w14:paraId="4438E11B" w14:textId="41568D1D" w:rsidR="00193C03" w:rsidRDefault="00D66BE9" w:rsidP="00193C03">
      <w:pPr>
        <w:pStyle w:val="ListParagraph"/>
        <w:numPr>
          <w:ilvl w:val="1"/>
          <w:numId w:val="8"/>
        </w:numPr>
        <w:autoSpaceDE w:val="0"/>
        <w:autoSpaceDN w:val="0"/>
        <w:adjustRightInd w:val="0"/>
        <w:spacing w:after="0" w:line="240" w:lineRule="auto"/>
        <w:jc w:val="both"/>
        <w:rPr>
          <w:rFonts w:cstheme="minorHAnsi"/>
          <w:sz w:val="24"/>
          <w:szCs w:val="24"/>
        </w:rPr>
      </w:pPr>
      <w:hyperlink r:id="rId17" w:history="1">
        <w:r w:rsidR="00193C03" w:rsidRPr="004E74CA">
          <w:rPr>
            <w:rStyle w:val="Hyperlink"/>
            <w:rFonts w:cstheme="minorHAnsi"/>
            <w:sz w:val="24"/>
            <w:szCs w:val="24"/>
          </w:rPr>
          <w:t>Orange County, Florida, Emergency Executive Order No. 2020-01</w:t>
        </w:r>
      </w:hyperlink>
      <w:r w:rsidR="00193C03" w:rsidRPr="00193C03">
        <w:rPr>
          <w:rFonts w:cstheme="minorHAnsi"/>
          <w:sz w:val="24"/>
          <w:szCs w:val="24"/>
        </w:rPr>
        <w:t xml:space="preserve"> entered 3/13/2020 declares state of emergency.</w:t>
      </w:r>
    </w:p>
    <w:p w14:paraId="51FD7FC5" w14:textId="77777777" w:rsidR="004E74CA" w:rsidRPr="00193C03" w:rsidRDefault="004E74CA" w:rsidP="004E74CA">
      <w:pPr>
        <w:pStyle w:val="ListParagraph"/>
        <w:autoSpaceDE w:val="0"/>
        <w:autoSpaceDN w:val="0"/>
        <w:adjustRightInd w:val="0"/>
        <w:spacing w:after="0" w:line="240" w:lineRule="auto"/>
        <w:ind w:left="1440"/>
        <w:jc w:val="both"/>
        <w:rPr>
          <w:rFonts w:cstheme="minorHAnsi"/>
          <w:sz w:val="24"/>
          <w:szCs w:val="24"/>
        </w:rPr>
      </w:pPr>
    </w:p>
    <w:p w14:paraId="5520A173" w14:textId="24E84FC9" w:rsidR="00193C03" w:rsidRPr="00193C03" w:rsidRDefault="00D66BE9" w:rsidP="00193C03">
      <w:pPr>
        <w:pStyle w:val="ListParagraph"/>
        <w:numPr>
          <w:ilvl w:val="1"/>
          <w:numId w:val="8"/>
        </w:numPr>
        <w:autoSpaceDE w:val="0"/>
        <w:autoSpaceDN w:val="0"/>
        <w:adjustRightInd w:val="0"/>
        <w:spacing w:after="0" w:line="240" w:lineRule="auto"/>
        <w:jc w:val="both"/>
        <w:rPr>
          <w:rFonts w:cstheme="minorHAnsi"/>
          <w:sz w:val="24"/>
          <w:szCs w:val="24"/>
        </w:rPr>
      </w:pPr>
      <w:hyperlink r:id="rId18" w:history="1">
        <w:r w:rsidR="00193C03" w:rsidRPr="004E74CA">
          <w:rPr>
            <w:rStyle w:val="Hyperlink"/>
            <w:rFonts w:cstheme="minorHAnsi"/>
            <w:sz w:val="24"/>
            <w:szCs w:val="24"/>
          </w:rPr>
          <w:t>Orange County, Florida, Emergency Executive Order No. 2020-03</w:t>
        </w:r>
      </w:hyperlink>
      <w:r w:rsidR="00193C03" w:rsidRPr="00193C03">
        <w:rPr>
          <w:rFonts w:cstheme="minorHAnsi"/>
          <w:sz w:val="24"/>
          <w:szCs w:val="24"/>
        </w:rPr>
        <w:t xml:space="preserve"> entered 3/20/2020 imposes a local curfew.</w:t>
      </w:r>
    </w:p>
    <w:p w14:paraId="5FDE8E0B" w14:textId="77777777" w:rsidR="00193C03" w:rsidRPr="00193C03" w:rsidRDefault="00193C03" w:rsidP="00193C03">
      <w:pPr>
        <w:pStyle w:val="ListParagraph"/>
        <w:autoSpaceDE w:val="0"/>
        <w:autoSpaceDN w:val="0"/>
        <w:adjustRightInd w:val="0"/>
        <w:spacing w:after="0" w:line="240" w:lineRule="auto"/>
        <w:ind w:left="1440"/>
        <w:jc w:val="both"/>
        <w:rPr>
          <w:rFonts w:cstheme="minorHAnsi"/>
          <w:sz w:val="24"/>
          <w:szCs w:val="24"/>
        </w:rPr>
      </w:pPr>
    </w:p>
    <w:p w14:paraId="77FC30F5" w14:textId="45DBD729" w:rsidR="00193C03" w:rsidRPr="00193C03" w:rsidRDefault="00D66BE9" w:rsidP="00193C03">
      <w:pPr>
        <w:pStyle w:val="ListParagraph"/>
        <w:numPr>
          <w:ilvl w:val="1"/>
          <w:numId w:val="8"/>
        </w:numPr>
        <w:autoSpaceDE w:val="0"/>
        <w:autoSpaceDN w:val="0"/>
        <w:adjustRightInd w:val="0"/>
        <w:spacing w:after="0" w:line="240" w:lineRule="auto"/>
        <w:jc w:val="both"/>
        <w:rPr>
          <w:rFonts w:cstheme="minorHAnsi"/>
          <w:sz w:val="24"/>
          <w:szCs w:val="24"/>
        </w:rPr>
      </w:pPr>
      <w:hyperlink r:id="rId19" w:history="1">
        <w:r w:rsidR="00193C03" w:rsidRPr="004E74CA">
          <w:rPr>
            <w:rStyle w:val="Hyperlink"/>
            <w:rFonts w:cstheme="minorHAnsi"/>
            <w:sz w:val="24"/>
            <w:szCs w:val="24"/>
          </w:rPr>
          <w:t>Orange County, Florida, Emergency Executive Order No. 2020-04</w:t>
        </w:r>
      </w:hyperlink>
      <w:r w:rsidR="00193C03" w:rsidRPr="00193C03">
        <w:rPr>
          <w:rFonts w:cstheme="minorHAnsi"/>
          <w:sz w:val="24"/>
          <w:szCs w:val="24"/>
        </w:rPr>
        <w:t xml:space="preserve"> entered 3/13/2020 defines essential and non-essential activities. Broadly defines and allows essential activities. </w:t>
      </w:r>
      <w:r w:rsidR="00193C03" w:rsidRPr="00193C03">
        <w:rPr>
          <w:rFonts w:cstheme="minorHAnsi"/>
          <w:b/>
          <w:bCs/>
          <w:sz w:val="24"/>
          <w:szCs w:val="24"/>
        </w:rPr>
        <w:t>Allows “care or assistance to minors.”</w:t>
      </w:r>
      <w:r w:rsidR="00193C03" w:rsidRPr="00193C03">
        <w:rPr>
          <w:rFonts w:cstheme="minorHAnsi"/>
          <w:sz w:val="24"/>
          <w:szCs w:val="24"/>
        </w:rPr>
        <w:t xml:space="preserve"> </w:t>
      </w:r>
      <w:r w:rsidR="00193C03" w:rsidRPr="00193C03">
        <w:rPr>
          <w:rFonts w:cstheme="minorHAnsi"/>
          <w:sz w:val="24"/>
          <w:szCs w:val="24"/>
          <w:u w:val="single"/>
        </w:rPr>
        <w:t>See</w:t>
      </w:r>
      <w:r w:rsidR="00193C03" w:rsidRPr="00193C03">
        <w:rPr>
          <w:rFonts w:cstheme="minorHAnsi"/>
          <w:sz w:val="24"/>
          <w:szCs w:val="24"/>
        </w:rPr>
        <w:t xml:space="preserve"> p.2 ¶1(a).</w:t>
      </w:r>
    </w:p>
    <w:p w14:paraId="20EF159A" w14:textId="77777777" w:rsidR="00193C03" w:rsidRPr="00193C03" w:rsidRDefault="00193C03" w:rsidP="00193C03">
      <w:pPr>
        <w:pStyle w:val="ListParagraph"/>
        <w:rPr>
          <w:rFonts w:cstheme="minorHAnsi"/>
          <w:sz w:val="24"/>
          <w:szCs w:val="24"/>
        </w:rPr>
      </w:pPr>
    </w:p>
    <w:p w14:paraId="0F1C6C52" w14:textId="515EF558" w:rsidR="00193C03" w:rsidRPr="00193C03" w:rsidRDefault="00D66BE9" w:rsidP="00193C03">
      <w:pPr>
        <w:pStyle w:val="ListParagraph"/>
        <w:numPr>
          <w:ilvl w:val="1"/>
          <w:numId w:val="8"/>
        </w:numPr>
        <w:autoSpaceDE w:val="0"/>
        <w:autoSpaceDN w:val="0"/>
        <w:adjustRightInd w:val="0"/>
        <w:spacing w:after="0" w:line="240" w:lineRule="auto"/>
        <w:jc w:val="both"/>
        <w:rPr>
          <w:rFonts w:cstheme="minorHAnsi"/>
          <w:sz w:val="24"/>
          <w:szCs w:val="24"/>
        </w:rPr>
      </w:pPr>
      <w:hyperlink r:id="rId20" w:history="1">
        <w:r w:rsidR="00193C03" w:rsidRPr="004E74CA">
          <w:rPr>
            <w:rStyle w:val="Hyperlink"/>
            <w:rFonts w:cstheme="minorHAnsi"/>
            <w:sz w:val="24"/>
            <w:szCs w:val="24"/>
          </w:rPr>
          <w:t>Orange County, Florida, Emergency Executive Order No. 2020-05</w:t>
        </w:r>
      </w:hyperlink>
      <w:r w:rsidR="00193C03" w:rsidRPr="00193C03">
        <w:rPr>
          <w:rFonts w:cstheme="minorHAnsi"/>
          <w:sz w:val="24"/>
          <w:szCs w:val="24"/>
        </w:rPr>
        <w:t xml:space="preserve"> entered 3/26/2020 clarifies essential and non-essential activities, and </w:t>
      </w:r>
      <w:r w:rsidR="00193C03" w:rsidRPr="00193C03">
        <w:rPr>
          <w:rFonts w:cstheme="minorHAnsi"/>
          <w:b/>
          <w:bCs/>
          <w:sz w:val="24"/>
          <w:szCs w:val="24"/>
        </w:rPr>
        <w:t>continues to allow “care or assistance to minors.”</w:t>
      </w:r>
      <w:r w:rsidR="00193C03" w:rsidRPr="00193C03">
        <w:rPr>
          <w:rFonts w:cstheme="minorHAnsi"/>
          <w:sz w:val="24"/>
          <w:szCs w:val="24"/>
        </w:rPr>
        <w:t xml:space="preserve"> </w:t>
      </w:r>
      <w:r w:rsidR="00193C03" w:rsidRPr="00193C03">
        <w:rPr>
          <w:rFonts w:cstheme="minorHAnsi"/>
          <w:sz w:val="24"/>
          <w:szCs w:val="24"/>
          <w:u w:val="single"/>
        </w:rPr>
        <w:t>See</w:t>
      </w:r>
      <w:r w:rsidR="00193C03" w:rsidRPr="00193C03">
        <w:rPr>
          <w:rFonts w:cstheme="minorHAnsi"/>
          <w:sz w:val="24"/>
          <w:szCs w:val="24"/>
        </w:rPr>
        <w:t xml:space="preserve"> p.2 ¶1(a).</w:t>
      </w:r>
    </w:p>
    <w:p w14:paraId="5074422E" w14:textId="77777777" w:rsidR="00193C03" w:rsidRPr="00193C03" w:rsidRDefault="00193C03" w:rsidP="00193C03">
      <w:pPr>
        <w:pStyle w:val="ListParagraph"/>
        <w:rPr>
          <w:rFonts w:cstheme="minorHAnsi"/>
          <w:sz w:val="24"/>
          <w:szCs w:val="24"/>
        </w:rPr>
      </w:pPr>
    </w:p>
    <w:p w14:paraId="171BC7FD" w14:textId="12B8FB4C" w:rsidR="00193C03" w:rsidRPr="00193C03" w:rsidRDefault="00D66BE9" w:rsidP="00193C03">
      <w:pPr>
        <w:pStyle w:val="ListParagraph"/>
        <w:numPr>
          <w:ilvl w:val="1"/>
          <w:numId w:val="8"/>
        </w:numPr>
        <w:autoSpaceDE w:val="0"/>
        <w:autoSpaceDN w:val="0"/>
        <w:adjustRightInd w:val="0"/>
        <w:spacing w:after="0" w:line="240" w:lineRule="auto"/>
        <w:jc w:val="both"/>
        <w:rPr>
          <w:rFonts w:cstheme="minorHAnsi"/>
          <w:sz w:val="24"/>
          <w:szCs w:val="24"/>
        </w:rPr>
      </w:pPr>
      <w:hyperlink r:id="rId21" w:history="1">
        <w:r w:rsidR="00193C03" w:rsidRPr="004E74CA">
          <w:rPr>
            <w:rStyle w:val="Hyperlink"/>
            <w:rFonts w:cstheme="minorHAnsi"/>
            <w:sz w:val="24"/>
            <w:szCs w:val="24"/>
          </w:rPr>
          <w:t>Orange County, Florida, Emergency Executive Order No. 2020-12</w:t>
        </w:r>
      </w:hyperlink>
      <w:r w:rsidR="00193C03" w:rsidRPr="00193C03">
        <w:rPr>
          <w:rFonts w:cstheme="minorHAnsi"/>
          <w:sz w:val="24"/>
          <w:szCs w:val="24"/>
        </w:rPr>
        <w:t xml:space="preserve"> entered 5/1/2020 primarily provides a plan for re-opening of non-essential businesses.</w:t>
      </w:r>
    </w:p>
    <w:p w14:paraId="1FD3F041" w14:textId="77777777" w:rsidR="00193C03" w:rsidRPr="00193C03" w:rsidRDefault="00193C03" w:rsidP="00193C03">
      <w:pPr>
        <w:pStyle w:val="ListParagraph"/>
        <w:rPr>
          <w:rFonts w:cstheme="minorHAnsi"/>
          <w:sz w:val="24"/>
          <w:szCs w:val="24"/>
        </w:rPr>
      </w:pPr>
    </w:p>
    <w:p w14:paraId="20B4C20F" w14:textId="18520AEA" w:rsidR="00193C03" w:rsidRPr="00193C03" w:rsidRDefault="00D66BE9" w:rsidP="00193C03">
      <w:pPr>
        <w:pStyle w:val="ListParagraph"/>
        <w:numPr>
          <w:ilvl w:val="1"/>
          <w:numId w:val="8"/>
        </w:numPr>
        <w:autoSpaceDE w:val="0"/>
        <w:autoSpaceDN w:val="0"/>
        <w:adjustRightInd w:val="0"/>
        <w:spacing w:after="0" w:line="240" w:lineRule="auto"/>
        <w:jc w:val="both"/>
        <w:rPr>
          <w:rFonts w:cstheme="minorHAnsi"/>
          <w:sz w:val="24"/>
          <w:szCs w:val="24"/>
        </w:rPr>
      </w:pPr>
      <w:hyperlink r:id="rId22" w:history="1">
        <w:r w:rsidR="00193C03" w:rsidRPr="004E74CA">
          <w:rPr>
            <w:rStyle w:val="Hyperlink"/>
            <w:rFonts w:cstheme="minorHAnsi"/>
            <w:sz w:val="24"/>
            <w:szCs w:val="24"/>
          </w:rPr>
          <w:t>Orange County, Florida, Emergency Executive Order No. 2020-14</w:t>
        </w:r>
      </w:hyperlink>
      <w:r w:rsidR="00193C03" w:rsidRPr="00193C03">
        <w:rPr>
          <w:rFonts w:cstheme="minorHAnsi"/>
          <w:sz w:val="24"/>
          <w:szCs w:val="24"/>
        </w:rPr>
        <w:t xml:space="preserve"> entered 5/8/2020 ends local curfew.</w:t>
      </w:r>
    </w:p>
    <w:p w14:paraId="693300E2" w14:textId="77777777" w:rsidR="006A0EB8" w:rsidRPr="00193C03" w:rsidRDefault="006A0EB8" w:rsidP="00A05CE8">
      <w:pPr>
        <w:shd w:val="clear" w:color="auto" w:fill="FFFFFF"/>
        <w:spacing w:after="0" w:line="240" w:lineRule="auto"/>
        <w:jc w:val="both"/>
        <w:rPr>
          <w:rFonts w:eastAsia="Times New Roman" w:cstheme="minorHAnsi"/>
          <w:color w:val="000000"/>
          <w:sz w:val="24"/>
          <w:szCs w:val="24"/>
        </w:rPr>
      </w:pPr>
    </w:p>
    <w:sectPr w:rsidR="006A0EB8" w:rsidRPr="00193C03">
      <w:footerReference w:type="default" r:id="rId2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0583C" w14:textId="77777777" w:rsidR="0043167B" w:rsidRDefault="0043167B" w:rsidP="005D304E">
      <w:pPr>
        <w:spacing w:after="0" w:line="240" w:lineRule="auto"/>
      </w:pPr>
      <w:r>
        <w:separator/>
      </w:r>
    </w:p>
  </w:endnote>
  <w:endnote w:type="continuationSeparator" w:id="0">
    <w:p w14:paraId="35FDCB21" w14:textId="77777777" w:rsidR="0043167B" w:rsidRDefault="0043167B" w:rsidP="005D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F6F27" w14:textId="30A38C6D" w:rsidR="0043167B" w:rsidRPr="00A843F1" w:rsidRDefault="0043167B" w:rsidP="00A843F1">
    <w:pPr>
      <w:pStyle w:val="Footer"/>
      <w:tabs>
        <w:tab w:val="clear" w:pos="4680"/>
        <w:tab w:val="clear" w:pos="9360"/>
      </w:tabs>
      <w:jc w:val="center"/>
      <w:rPr>
        <w:caps/>
        <w:noProof/>
      </w:rPr>
    </w:pPr>
    <w:r w:rsidRPr="00A843F1">
      <w:rPr>
        <w:caps/>
      </w:rPr>
      <w:fldChar w:fldCharType="begin"/>
    </w:r>
    <w:r w:rsidRPr="00A843F1">
      <w:rPr>
        <w:caps/>
      </w:rPr>
      <w:instrText xml:space="preserve"> PAGE   \* MERGEFORMAT </w:instrText>
    </w:r>
    <w:r w:rsidRPr="00A843F1">
      <w:rPr>
        <w:caps/>
      </w:rPr>
      <w:fldChar w:fldCharType="separate"/>
    </w:r>
    <w:r w:rsidRPr="00A843F1">
      <w:rPr>
        <w:caps/>
        <w:noProof/>
      </w:rPr>
      <w:t>2</w:t>
    </w:r>
    <w:r w:rsidRPr="00A843F1">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572B5" w14:textId="77777777" w:rsidR="0043167B" w:rsidRDefault="0043167B" w:rsidP="005D304E">
      <w:pPr>
        <w:spacing w:after="0" w:line="240" w:lineRule="auto"/>
      </w:pPr>
      <w:r>
        <w:separator/>
      </w:r>
    </w:p>
  </w:footnote>
  <w:footnote w:type="continuationSeparator" w:id="0">
    <w:p w14:paraId="0CCA2E62" w14:textId="77777777" w:rsidR="0043167B" w:rsidRDefault="0043167B" w:rsidP="005D304E">
      <w:pPr>
        <w:spacing w:after="0" w:line="240" w:lineRule="auto"/>
      </w:pPr>
      <w:r>
        <w:continuationSeparator/>
      </w:r>
    </w:p>
  </w:footnote>
  <w:footnote w:id="1">
    <w:p w14:paraId="4EB17992" w14:textId="3BC2D133" w:rsidR="00D66BE9" w:rsidRPr="00472228" w:rsidRDefault="00D66BE9" w:rsidP="00472228">
      <w:pPr>
        <w:pStyle w:val="FootnoteText"/>
        <w:jc w:val="both"/>
        <w:rPr>
          <w:rFonts w:cstheme="minorHAnsi"/>
        </w:rPr>
      </w:pPr>
      <w:r w:rsidRPr="00472228">
        <w:rPr>
          <w:rStyle w:val="FootnoteReference"/>
          <w:rFonts w:cstheme="minorHAnsi"/>
        </w:rPr>
        <w:footnoteRef/>
      </w:r>
      <w:r w:rsidRPr="00472228">
        <w:rPr>
          <w:rFonts w:cstheme="minorHAnsi"/>
        </w:rPr>
        <w:t xml:space="preserve"> </w:t>
      </w:r>
      <w:r w:rsidRPr="00472228">
        <w:rPr>
          <w:rFonts w:cstheme="minorHAnsi"/>
          <w:u w:val="single"/>
        </w:rPr>
        <w:t>See</w:t>
      </w:r>
      <w:r w:rsidRPr="00472228">
        <w:rPr>
          <w:rFonts w:cstheme="minorHAnsi"/>
        </w:rPr>
        <w:t xml:space="preserve"> </w:t>
      </w:r>
      <w:hyperlink r:id="rId1" w:history="1">
        <w:r w:rsidRPr="00472228">
          <w:rPr>
            <w:rStyle w:val="Hyperlink"/>
            <w:rFonts w:cstheme="minorHAnsi"/>
            <w:color w:val="004B91"/>
            <w:bdr w:val="none" w:sz="0" w:space="0" w:color="auto" w:frame="1"/>
            <w:shd w:val="clear" w:color="auto" w:fill="FFFFFF"/>
          </w:rPr>
          <w:t>1-888-Traffic Sch. v. Chief Circ. Judge, Fourth Judicial Circ., 734 So. 2d 413, 415 (Fla. 1999)</w:t>
        </w:r>
      </w:hyperlink>
      <w:r w:rsidRPr="00472228">
        <w:rPr>
          <w:rFonts w:cstheme="minorHAnsi"/>
        </w:rPr>
        <w:t xml:space="preserve"> (finding that First DCA incorrectly concluded it lacked jurisdiction to review a challenge to an administrative order where jurisdiction was proper under 9.030(b)(3) </w:t>
      </w:r>
      <w:r w:rsidRPr="00472228">
        <w:rPr>
          <w:rStyle w:val="ssun"/>
          <w:rFonts w:cstheme="minorHAnsi"/>
          <w:color w:val="373739"/>
          <w:bdr w:val="none" w:sz="0" w:space="0" w:color="auto" w:frame="1"/>
          <w:shd w:val="clear" w:color="auto" w:fill="FFFFFF"/>
        </w:rPr>
        <w:t>(</w:t>
      </w:r>
      <w:r w:rsidRPr="00472228">
        <w:rPr>
          <w:rStyle w:val="ssun"/>
          <w:rFonts w:cstheme="minorHAnsi"/>
          <w:color w:val="373739"/>
          <w:u w:val="single"/>
          <w:bdr w:val="none" w:sz="0" w:space="0" w:color="auto" w:frame="1"/>
          <w:shd w:val="clear" w:color="auto" w:fill="FFFFFF"/>
        </w:rPr>
        <w:t>citing</w:t>
      </w:r>
      <w:r w:rsidRPr="00472228">
        <w:rPr>
          <w:rStyle w:val="ssun"/>
          <w:rFonts w:cstheme="minorHAnsi"/>
          <w:color w:val="373739"/>
          <w:bdr w:val="none" w:sz="0" w:space="0" w:color="auto" w:frame="1"/>
          <w:shd w:val="clear" w:color="auto" w:fill="FFFFFF"/>
        </w:rPr>
        <w:t> </w:t>
      </w:r>
      <w:hyperlink r:id="rId2" w:history="1">
        <w:r w:rsidRPr="00472228">
          <w:rPr>
            <w:rStyle w:val="Hyperlink"/>
            <w:rFonts w:cstheme="minorHAnsi"/>
            <w:bdr w:val="none" w:sz="0" w:space="0" w:color="auto" w:frame="1"/>
            <w:shd w:val="clear" w:color="auto" w:fill="FFFFFF"/>
          </w:rPr>
          <w:t>Hewlett v. State</w:t>
        </w:r>
      </w:hyperlink>
      <w:r w:rsidRPr="00472228">
        <w:rPr>
          <w:rFonts w:cstheme="minorHAnsi"/>
          <w:color w:val="373739"/>
          <w:shd w:val="clear" w:color="auto" w:fill="FFFFFF"/>
        </w:rPr>
        <w:t>, 661 So. 2d 112 (Fla. 4th DCA 1995) (granting certiorari petition challenging administrative order as conflicting with statute and being beyond chief judge's authority); </w:t>
      </w:r>
      <w:hyperlink r:id="rId3" w:history="1">
        <w:r w:rsidRPr="00472228">
          <w:rPr>
            <w:rStyle w:val="Hyperlink"/>
            <w:rFonts w:cstheme="minorHAnsi"/>
            <w:bdr w:val="none" w:sz="0" w:space="0" w:color="auto" w:frame="1"/>
            <w:shd w:val="clear" w:color="auto" w:fill="FFFFFF"/>
          </w:rPr>
          <w:t>Valdez v. Chief Judge of the Eleventh Judicial Circuit</w:t>
        </w:r>
      </w:hyperlink>
      <w:r w:rsidRPr="00472228">
        <w:rPr>
          <w:rFonts w:cstheme="minorHAnsi"/>
          <w:color w:val="373739"/>
          <w:shd w:val="clear" w:color="auto" w:fill="FFFFFF"/>
        </w:rPr>
        <w:t>, 640 So. 2d 1164 (Fla. 3d DCA 1994) (granting certiorari petition challenging administrative order as exceeding chief judge's authority), </w:t>
      </w:r>
      <w:r w:rsidRPr="00472228">
        <w:rPr>
          <w:rStyle w:val="ssun"/>
          <w:rFonts w:cstheme="minorHAnsi"/>
          <w:color w:val="373739"/>
          <w:bdr w:val="none" w:sz="0" w:space="0" w:color="auto" w:frame="1"/>
          <w:shd w:val="clear" w:color="auto" w:fill="FFFFFF"/>
        </w:rPr>
        <w:t>review denied</w:t>
      </w:r>
      <w:r w:rsidRPr="00472228">
        <w:rPr>
          <w:rFonts w:cstheme="minorHAnsi"/>
          <w:color w:val="373739"/>
          <w:shd w:val="clear" w:color="auto" w:fill="FFFFFF"/>
        </w:rPr>
        <w:t>, 652 So. 2d 816 (Fla. 1995); </w:t>
      </w:r>
      <w:hyperlink r:id="rId4" w:history="1">
        <w:r w:rsidRPr="00472228">
          <w:rPr>
            <w:rStyle w:val="Hyperlink"/>
            <w:rFonts w:cstheme="minorHAnsi"/>
            <w:bdr w:val="none" w:sz="0" w:space="0" w:color="auto" w:frame="1"/>
            <w:shd w:val="clear" w:color="auto" w:fill="FFFFFF"/>
          </w:rPr>
          <w:t>Department of Health &amp; Rehab. Servs. v. Johnson</w:t>
        </w:r>
      </w:hyperlink>
      <w:r w:rsidRPr="00472228">
        <w:rPr>
          <w:rFonts w:cstheme="minorHAnsi"/>
          <w:color w:val="373739"/>
          <w:shd w:val="clear" w:color="auto" w:fill="FFFFFF"/>
        </w:rPr>
        <w:t>, 504 So. 2d 423 (Fla. 5th DCA 1987) (denying certiorari petition challenging administrative order as an attempt to legislate).</w:t>
      </w:r>
      <w:r w:rsidRPr="00472228">
        <w:rPr>
          <w:rFonts w:cstheme="minorHAnsi"/>
          <w:color w:val="373739"/>
        </w:rPr>
        <w:br/>
      </w:r>
    </w:p>
    <w:p w14:paraId="3F274465" w14:textId="287C9EA8" w:rsidR="00D66BE9" w:rsidRPr="00472228" w:rsidRDefault="00D66BE9" w:rsidP="00472228">
      <w:pPr>
        <w:pStyle w:val="FootnoteText"/>
        <w:jc w:val="both"/>
        <w:rPr>
          <w:rFonts w:cstheme="minorHAnsi"/>
        </w:rPr>
      </w:pPr>
      <w:r w:rsidRPr="00472228">
        <w:rPr>
          <w:rFonts w:cstheme="minorHAnsi"/>
          <w:u w:val="single"/>
        </w:rPr>
        <w:t>See</w:t>
      </w:r>
      <w:r w:rsidRPr="00472228">
        <w:rPr>
          <w:rFonts w:cstheme="minorHAnsi"/>
        </w:rPr>
        <w:t xml:space="preserve"> </w:t>
      </w:r>
      <w:r w:rsidRPr="00472228">
        <w:rPr>
          <w:rFonts w:cstheme="minorHAnsi"/>
          <w:u w:val="single"/>
        </w:rPr>
        <w:t>also</w:t>
      </w:r>
      <w:r w:rsidRPr="00472228">
        <w:rPr>
          <w:rFonts w:cstheme="minorHAnsi"/>
        </w:rPr>
        <w:t xml:space="preserve"> </w:t>
      </w:r>
      <w:hyperlink r:id="rId5" w:history="1">
        <w:r w:rsidRPr="00472228">
          <w:rPr>
            <w:rStyle w:val="Hyperlink"/>
            <w:rFonts w:cstheme="minorHAnsi"/>
            <w:color w:val="004B91"/>
            <w:bdr w:val="none" w:sz="0" w:space="0" w:color="auto" w:frame="1"/>
            <w:shd w:val="clear" w:color="auto" w:fill="FFFFFF"/>
          </w:rPr>
          <w:t xml:space="preserve">Dep't of Juvenile Justice v. </w:t>
        </w:r>
        <w:proofErr w:type="spellStart"/>
        <w:r w:rsidRPr="00472228">
          <w:rPr>
            <w:rStyle w:val="Hyperlink"/>
            <w:rFonts w:cstheme="minorHAnsi"/>
            <w:color w:val="004B91"/>
            <w:bdr w:val="none" w:sz="0" w:space="0" w:color="auto" w:frame="1"/>
            <w:shd w:val="clear" w:color="auto" w:fill="FFFFFF"/>
          </w:rPr>
          <w:t>Soud</w:t>
        </w:r>
        <w:proofErr w:type="spellEnd"/>
        <w:r w:rsidRPr="00472228">
          <w:rPr>
            <w:rStyle w:val="Hyperlink"/>
            <w:rFonts w:cstheme="minorHAnsi"/>
            <w:color w:val="004B91"/>
            <w:bdr w:val="none" w:sz="0" w:space="0" w:color="auto" w:frame="1"/>
            <w:shd w:val="clear" w:color="auto" w:fill="FFFFFF"/>
          </w:rPr>
          <w:t>, 685 So. 2d 1376 (Fla. 1st DCA 1997)</w:t>
        </w:r>
      </w:hyperlink>
      <w:r w:rsidRPr="00472228">
        <w:rPr>
          <w:rFonts w:cstheme="minorHAnsi"/>
        </w:rPr>
        <w:t xml:space="preserve"> (accepting subject matter jurisdiction and granting certiorari challenging administrative order of the Fourth Judicial Circuit as violating separation of powers by impermissibly invading legislative branch delegation of authority to DJJ to oversee risk assessment instruments); </w:t>
      </w:r>
      <w:hyperlink r:id="rId6" w:history="1">
        <w:r w:rsidRPr="00472228">
          <w:rPr>
            <w:rStyle w:val="Hyperlink"/>
            <w:rFonts w:cstheme="minorHAnsi"/>
            <w:color w:val="004B91"/>
            <w:bdr w:val="none" w:sz="0" w:space="0" w:color="auto" w:frame="1"/>
            <w:shd w:val="clear" w:color="auto" w:fill="FFFFFF"/>
          </w:rPr>
          <w:t xml:space="preserve">Schwarz v. </w:t>
        </w:r>
        <w:proofErr w:type="spellStart"/>
        <w:r w:rsidRPr="00472228">
          <w:rPr>
            <w:rStyle w:val="Hyperlink"/>
            <w:rFonts w:cstheme="minorHAnsi"/>
            <w:color w:val="004B91"/>
            <w:bdr w:val="none" w:sz="0" w:space="0" w:color="auto" w:frame="1"/>
            <w:shd w:val="clear" w:color="auto" w:fill="FFFFFF"/>
          </w:rPr>
          <w:t>Nourse</w:t>
        </w:r>
        <w:proofErr w:type="spellEnd"/>
        <w:r w:rsidRPr="00472228">
          <w:rPr>
            <w:rStyle w:val="Hyperlink"/>
            <w:rFonts w:cstheme="minorHAnsi"/>
            <w:color w:val="004B91"/>
            <w:bdr w:val="none" w:sz="0" w:space="0" w:color="auto" w:frame="1"/>
            <w:shd w:val="clear" w:color="auto" w:fill="FFFFFF"/>
          </w:rPr>
          <w:t>, 390 So. 2d 389 (Fla. 4th DCA 1980)</w:t>
        </w:r>
      </w:hyperlink>
      <w:r w:rsidRPr="00472228">
        <w:rPr>
          <w:rFonts w:cstheme="minorHAnsi"/>
        </w:rPr>
        <w:t xml:space="preserve"> (accepting subject matter jurisdiction and granting certiorari with respect to an administrative order of the Nineteenth Circuit that violated separation of powers by expanding statutory detention criteria); and </w:t>
      </w:r>
      <w:hyperlink r:id="rId7" w:history="1">
        <w:r w:rsidRPr="00472228">
          <w:rPr>
            <w:rStyle w:val="Hyperlink"/>
            <w:rFonts w:cstheme="minorHAnsi"/>
            <w:color w:val="004B91"/>
            <w:bdr w:val="none" w:sz="0" w:space="0" w:color="auto" w:frame="1"/>
            <w:shd w:val="clear" w:color="auto" w:fill="FFFFFF"/>
          </w:rPr>
          <w:t>State ex rel. Dep't of Health &amp; Rehab. Servs. v. Upchurch, 394 So. 2d 577 (Fla. 5th DCA 1981)</w:t>
        </w:r>
      </w:hyperlink>
      <w:r w:rsidRPr="00472228">
        <w:rPr>
          <w:rFonts w:cstheme="minorHAnsi"/>
        </w:rPr>
        <w:t xml:space="preserve"> (accepting subject matter jurisdiction and granting certiorari with respect to an administrative order of the Seventh Circuit that violated separation of powers by expanding the situations in which Florida statutes allow secure detention).</w:t>
      </w:r>
    </w:p>
    <w:p w14:paraId="5E89443F" w14:textId="77777777" w:rsidR="00D66BE9" w:rsidRPr="00472228" w:rsidRDefault="00D66BE9" w:rsidP="00472228">
      <w:pPr>
        <w:pStyle w:val="FootnoteText"/>
        <w:jc w:val="both"/>
        <w:rPr>
          <w:rFonts w:cstheme="minorHAnsi"/>
        </w:rPr>
      </w:pPr>
    </w:p>
  </w:footnote>
  <w:footnote w:id="2">
    <w:p w14:paraId="3484D054" w14:textId="6F1E09AB" w:rsidR="00D66BE9" w:rsidRPr="00472228" w:rsidRDefault="00D66BE9" w:rsidP="00472228">
      <w:pPr>
        <w:pStyle w:val="FootnoteText"/>
        <w:jc w:val="both"/>
        <w:rPr>
          <w:rFonts w:cstheme="minorHAnsi"/>
        </w:rPr>
      </w:pPr>
      <w:r>
        <w:rPr>
          <w:rStyle w:val="FootnoteReference"/>
        </w:rPr>
        <w:footnoteRef/>
      </w:r>
      <w:r w:rsidRPr="00472228">
        <w:rPr>
          <w:rStyle w:val="FootnoteReference"/>
          <w:rFonts w:cstheme="minorHAnsi"/>
        </w:rPr>
        <w:footnoteRef/>
      </w:r>
      <w:r w:rsidRPr="00472228">
        <w:rPr>
          <w:rFonts w:cstheme="minorHAnsi"/>
        </w:rPr>
        <w:t xml:space="preserve"> </w:t>
      </w:r>
      <w:r w:rsidRPr="00472228">
        <w:rPr>
          <w:rFonts w:cstheme="minorHAnsi"/>
          <w:u w:val="single"/>
        </w:rPr>
        <w:t>See</w:t>
      </w:r>
      <w:r w:rsidRPr="00472228">
        <w:rPr>
          <w:rFonts w:cstheme="minorHAnsi"/>
        </w:rPr>
        <w:t xml:space="preserve"> </w:t>
      </w:r>
      <w:hyperlink r:id="rId8" w:history="1">
        <w:r w:rsidRPr="00472228">
          <w:rPr>
            <w:rStyle w:val="Hyperlink"/>
            <w:rFonts w:cstheme="minorHAnsi"/>
            <w:color w:val="004B91"/>
            <w:bdr w:val="none" w:sz="0" w:space="0" w:color="auto" w:frame="1"/>
            <w:shd w:val="clear" w:color="auto" w:fill="FFFFFF"/>
          </w:rPr>
          <w:t>1-888-Traffic Sch. v. Chief Circ. Judge, Fourth Judicial Circ., 734 So. 2d 413, 415 (Fla. 1999)</w:t>
        </w:r>
      </w:hyperlink>
      <w:r w:rsidRPr="00472228">
        <w:rPr>
          <w:rFonts w:cstheme="minorHAnsi"/>
        </w:rPr>
        <w:t xml:space="preserve"> and </w:t>
      </w:r>
      <w:hyperlink r:id="rId9" w:history="1">
        <w:r w:rsidRPr="00472228">
          <w:rPr>
            <w:rStyle w:val="Hyperlink"/>
            <w:rFonts w:cstheme="minorHAnsi"/>
            <w:color w:val="004B91"/>
            <w:bdr w:val="none" w:sz="0" w:space="0" w:color="auto" w:frame="1"/>
            <w:shd w:val="clear" w:color="auto" w:fill="FFFFFF"/>
          </w:rPr>
          <w:t>Wild v. Dozier, 672 So. 2d 16 (Fla. 1996)</w:t>
        </w:r>
      </w:hyperlink>
      <w:r w:rsidRPr="00472228">
        <w:rPr>
          <w:rFonts w:cstheme="minorHAnsi"/>
        </w:rPr>
        <w:t>.</w:t>
      </w:r>
    </w:p>
    <w:p w14:paraId="6638F4F7" w14:textId="77777777" w:rsidR="00D66BE9" w:rsidRPr="00472228" w:rsidRDefault="00D66BE9" w:rsidP="00472228">
      <w:pPr>
        <w:pStyle w:val="FootnoteText"/>
        <w:jc w:val="both"/>
        <w:rPr>
          <w:rFonts w:cstheme="minorHAnsi"/>
        </w:rPr>
      </w:pPr>
    </w:p>
  </w:footnote>
  <w:footnote w:id="3">
    <w:p w14:paraId="34C582CD" w14:textId="2EBC6D97" w:rsidR="00D66BE9" w:rsidRPr="00472228" w:rsidRDefault="00D66BE9" w:rsidP="00472228">
      <w:pPr>
        <w:spacing w:after="0" w:line="240" w:lineRule="auto"/>
        <w:jc w:val="both"/>
        <w:rPr>
          <w:rFonts w:cstheme="minorHAnsi"/>
          <w:sz w:val="20"/>
          <w:szCs w:val="20"/>
        </w:rPr>
      </w:pPr>
      <w:r w:rsidRPr="00472228">
        <w:rPr>
          <w:rStyle w:val="FootnoteReference"/>
          <w:rFonts w:cstheme="minorHAnsi"/>
          <w:sz w:val="20"/>
          <w:szCs w:val="20"/>
        </w:rPr>
        <w:footnoteRef/>
      </w:r>
      <w:r w:rsidRPr="00472228">
        <w:rPr>
          <w:rFonts w:cstheme="minorHAnsi"/>
          <w:sz w:val="20"/>
          <w:szCs w:val="20"/>
        </w:rPr>
        <w:t xml:space="preserve"> </w:t>
      </w:r>
      <w:r w:rsidRPr="00472228">
        <w:rPr>
          <w:rFonts w:cstheme="minorHAnsi"/>
          <w:color w:val="373739"/>
          <w:sz w:val="20"/>
          <w:szCs w:val="20"/>
          <w:u w:val="single"/>
          <w:shd w:val="clear" w:color="auto" w:fill="FFFFFF"/>
        </w:rPr>
        <w:t>See</w:t>
      </w:r>
      <w:r w:rsidRPr="00472228">
        <w:rPr>
          <w:rFonts w:cstheme="minorHAnsi"/>
          <w:color w:val="373739"/>
          <w:sz w:val="20"/>
          <w:szCs w:val="20"/>
          <w:shd w:val="clear" w:color="auto" w:fill="FFFFFF"/>
        </w:rPr>
        <w:t xml:space="preserve"> Fla. R. Jud Admin. §2.050(e)(2). </w:t>
      </w:r>
      <w:r w:rsidRPr="00472228">
        <w:rPr>
          <w:rFonts w:cstheme="minorHAnsi"/>
          <w:color w:val="373739"/>
          <w:sz w:val="20"/>
          <w:szCs w:val="20"/>
          <w:u w:val="single"/>
          <w:shd w:val="clear" w:color="auto" w:fill="FFFFFF"/>
        </w:rPr>
        <w:t>See</w:t>
      </w:r>
      <w:r w:rsidRPr="00472228">
        <w:rPr>
          <w:rFonts w:cstheme="minorHAnsi"/>
          <w:color w:val="373739"/>
          <w:sz w:val="20"/>
          <w:szCs w:val="20"/>
          <w:shd w:val="clear" w:color="auto" w:fill="FFFFFF"/>
        </w:rPr>
        <w:t xml:space="preserve"> </w:t>
      </w:r>
      <w:r w:rsidRPr="00472228">
        <w:rPr>
          <w:rFonts w:cstheme="minorHAnsi"/>
          <w:color w:val="373739"/>
          <w:sz w:val="20"/>
          <w:szCs w:val="20"/>
          <w:u w:val="single"/>
          <w:shd w:val="clear" w:color="auto" w:fill="FFFFFF"/>
        </w:rPr>
        <w:t>also</w:t>
      </w:r>
      <w:r w:rsidRPr="00472228">
        <w:rPr>
          <w:rFonts w:cstheme="minorHAnsi"/>
          <w:color w:val="373739"/>
          <w:sz w:val="20"/>
          <w:szCs w:val="20"/>
          <w:shd w:val="clear" w:color="auto" w:fill="FFFFFF"/>
        </w:rPr>
        <w:t xml:space="preserve"> </w:t>
      </w:r>
      <w:hyperlink r:id="rId10" w:history="1">
        <w:r w:rsidRPr="00472228">
          <w:rPr>
            <w:rStyle w:val="Hyperlink"/>
            <w:rFonts w:cstheme="minorHAnsi"/>
            <w:color w:val="004B91"/>
            <w:sz w:val="20"/>
            <w:szCs w:val="20"/>
            <w:bdr w:val="none" w:sz="0" w:space="0" w:color="auto" w:frame="1"/>
            <w:shd w:val="clear" w:color="auto" w:fill="FFFFFF"/>
          </w:rPr>
          <w:t>Hartley v. State, 650 So. 2d 1044 (Fla. 4th DCA 1995)</w:t>
        </w:r>
      </w:hyperlink>
      <w:r w:rsidRPr="00472228">
        <w:rPr>
          <w:rFonts w:cstheme="minorHAnsi"/>
          <w:sz w:val="20"/>
          <w:szCs w:val="20"/>
        </w:rPr>
        <w:t xml:space="preserve"> (recognizing “the procedural requirements for the establishment of local rules and administrative orders are quite significant” and that local rules are subjected to “greater scrutiny and allow for more public input than administrative orders.”) </w:t>
      </w:r>
      <w:r w:rsidRPr="00472228">
        <w:rPr>
          <w:rFonts w:cstheme="minorHAnsi"/>
          <w:sz w:val="20"/>
          <w:szCs w:val="20"/>
          <w:u w:val="single"/>
        </w:rPr>
        <w:t>See</w:t>
      </w:r>
      <w:r w:rsidRPr="00472228">
        <w:rPr>
          <w:rFonts w:cstheme="minorHAnsi"/>
          <w:sz w:val="20"/>
          <w:szCs w:val="20"/>
        </w:rPr>
        <w:t xml:space="preserve"> </w:t>
      </w:r>
      <w:r w:rsidRPr="00472228">
        <w:rPr>
          <w:rFonts w:cstheme="minorHAnsi"/>
          <w:sz w:val="20"/>
          <w:szCs w:val="20"/>
          <w:u w:val="single"/>
        </w:rPr>
        <w:t>Hartley</w:t>
      </w:r>
      <w:r w:rsidRPr="00472228">
        <w:rPr>
          <w:rFonts w:cstheme="minorHAnsi"/>
          <w:sz w:val="20"/>
          <w:szCs w:val="20"/>
        </w:rPr>
        <w:t xml:space="preserve"> at.1047.</w:t>
      </w:r>
    </w:p>
    <w:p w14:paraId="1837BCCE" w14:textId="77777777" w:rsidR="00D66BE9" w:rsidRPr="00472228" w:rsidRDefault="00D66BE9" w:rsidP="00472228">
      <w:pPr>
        <w:pStyle w:val="FootnoteText"/>
        <w:jc w:val="both"/>
        <w:rPr>
          <w:rFonts w:cstheme="minorHAnsi"/>
        </w:rPr>
      </w:pPr>
    </w:p>
  </w:footnote>
  <w:footnote w:id="4">
    <w:p w14:paraId="204EAF68" w14:textId="06EF8F4D" w:rsidR="00D66BE9" w:rsidRPr="00472228" w:rsidRDefault="00D66BE9" w:rsidP="00472228">
      <w:pPr>
        <w:pStyle w:val="FootnoteText"/>
        <w:jc w:val="both"/>
        <w:rPr>
          <w:rFonts w:cstheme="minorHAnsi"/>
        </w:rPr>
      </w:pPr>
      <w:r w:rsidRPr="00472228">
        <w:rPr>
          <w:rStyle w:val="FootnoteReference"/>
          <w:rFonts w:cstheme="minorHAnsi"/>
        </w:rPr>
        <w:footnoteRef/>
      </w:r>
      <w:r w:rsidRPr="00472228">
        <w:rPr>
          <w:rFonts w:cstheme="minorHAnsi"/>
        </w:rPr>
        <w:t xml:space="preserve"> </w:t>
      </w:r>
      <w:r w:rsidRPr="00472228">
        <w:rPr>
          <w:rFonts w:cstheme="minorHAnsi"/>
          <w:color w:val="373739"/>
          <w:shd w:val="clear" w:color="auto" w:fill="FFFFFF"/>
        </w:rPr>
        <w:t>Prohibition is a </w:t>
      </w:r>
      <w:r w:rsidRPr="00472228">
        <w:rPr>
          <w:rStyle w:val="ssit"/>
          <w:rFonts w:cstheme="minorHAnsi"/>
          <w:i/>
          <w:iCs/>
          <w:color w:val="373739"/>
          <w:bdr w:val="none" w:sz="0" w:space="0" w:color="auto" w:frame="1"/>
          <w:shd w:val="clear" w:color="auto" w:fill="FFFFFF"/>
        </w:rPr>
        <w:t>preventive</w:t>
      </w:r>
      <w:r w:rsidRPr="00472228">
        <w:rPr>
          <w:rFonts w:cstheme="minorHAnsi"/>
          <w:color w:val="373739"/>
          <w:shd w:val="clear" w:color="auto" w:fill="FFFFFF"/>
        </w:rPr>
        <w:t>, rather than a </w:t>
      </w:r>
      <w:r w:rsidRPr="00472228">
        <w:rPr>
          <w:rStyle w:val="ssit"/>
          <w:rFonts w:cstheme="minorHAnsi"/>
          <w:i/>
          <w:iCs/>
          <w:color w:val="373739"/>
          <w:bdr w:val="none" w:sz="0" w:space="0" w:color="auto" w:frame="1"/>
          <w:shd w:val="clear" w:color="auto" w:fill="FFFFFF"/>
        </w:rPr>
        <w:t>corrective</w:t>
      </w:r>
      <w:r w:rsidRPr="00472228">
        <w:rPr>
          <w:rFonts w:cstheme="minorHAnsi"/>
          <w:color w:val="373739"/>
          <w:shd w:val="clear" w:color="auto" w:fill="FFFFFF"/>
        </w:rPr>
        <w:t> remedy; it acts only to </w:t>
      </w:r>
      <w:r w:rsidRPr="00472228">
        <w:rPr>
          <w:rStyle w:val="ssit"/>
          <w:rFonts w:cstheme="minorHAnsi"/>
          <w:i/>
          <w:iCs/>
          <w:color w:val="373739"/>
          <w:bdr w:val="none" w:sz="0" w:space="0" w:color="auto" w:frame="1"/>
          <w:shd w:val="clear" w:color="auto" w:fill="FFFFFF"/>
        </w:rPr>
        <w:t>prevent</w:t>
      </w:r>
      <w:r w:rsidRPr="00472228">
        <w:rPr>
          <w:rFonts w:cstheme="minorHAnsi"/>
          <w:color w:val="373739"/>
          <w:shd w:val="clear" w:color="auto" w:fill="FFFFFF"/>
        </w:rPr>
        <w:t> the commission of an act, and is not an appropriate remedy to revoke an order already issued. </w:t>
      </w:r>
      <w:r w:rsidRPr="00472228">
        <w:rPr>
          <w:rFonts w:cstheme="minorHAnsi"/>
          <w:u w:val="single"/>
        </w:rPr>
        <w:t>See</w:t>
      </w:r>
      <w:r w:rsidRPr="00472228">
        <w:rPr>
          <w:rFonts w:cstheme="minorHAnsi"/>
        </w:rPr>
        <w:t xml:space="preserve"> </w:t>
      </w:r>
      <w:hyperlink r:id="rId11" w:history="1">
        <w:r w:rsidRPr="00472228">
          <w:rPr>
            <w:rStyle w:val="Hyperlink"/>
            <w:rFonts w:cstheme="minorHAnsi"/>
            <w:color w:val="004B91"/>
            <w:bdr w:val="none" w:sz="0" w:space="0" w:color="auto" w:frame="1"/>
            <w:shd w:val="clear" w:color="auto" w:fill="FFFFFF"/>
          </w:rPr>
          <w:t>State ex rel. Dep't of Health &amp; Rehab. Servs. v. Upchurch, 394 So. 2d 577, 579 (Fla. 5th DCA 1981)</w:t>
        </w:r>
      </w:hyperlink>
      <w:r w:rsidRPr="00472228">
        <w:rPr>
          <w:rFonts w:cstheme="minorHAnsi"/>
        </w:rPr>
        <w:t>. (</w:t>
      </w:r>
      <w:r w:rsidRPr="00472228">
        <w:rPr>
          <w:rFonts w:cstheme="minorHAnsi"/>
          <w:u w:val="single"/>
        </w:rPr>
        <w:t>citing</w:t>
      </w:r>
      <w:r w:rsidRPr="00472228">
        <w:rPr>
          <w:rFonts w:cstheme="minorHAnsi"/>
        </w:rPr>
        <w:t xml:space="preserve"> </w:t>
      </w:r>
      <w:hyperlink r:id="rId12" w:history="1">
        <w:r w:rsidRPr="00472228">
          <w:rPr>
            <w:rStyle w:val="Hyperlink"/>
            <w:rFonts w:cstheme="minorHAnsi"/>
            <w:i/>
            <w:iCs/>
            <w:bdr w:val="none" w:sz="0" w:space="0" w:color="auto" w:frame="1"/>
            <w:shd w:val="clear" w:color="auto" w:fill="FFFFFF"/>
          </w:rPr>
          <w:t>English v. McCrary</w:t>
        </w:r>
        <w:r w:rsidRPr="00472228">
          <w:rPr>
            <w:rStyle w:val="Hyperlink"/>
            <w:rFonts w:cstheme="minorHAnsi"/>
            <w:shd w:val="clear" w:color="auto" w:fill="FFFFFF"/>
          </w:rPr>
          <w:t>, 348 So.2d 293 (Fla. 1977)</w:t>
        </w:r>
      </w:hyperlink>
      <w:r w:rsidRPr="00472228">
        <w:rPr>
          <w:rFonts w:cstheme="minorHAnsi"/>
          <w:color w:val="373739"/>
          <w:shd w:val="clear" w:color="auto" w:fill="FFFFFF"/>
        </w:rPr>
        <w:t>; </w:t>
      </w:r>
      <w:hyperlink r:id="rId13" w:history="1">
        <w:r w:rsidRPr="00472228">
          <w:rPr>
            <w:rStyle w:val="Hyperlink"/>
            <w:rFonts w:cstheme="minorHAnsi"/>
            <w:i/>
            <w:iCs/>
            <w:bdr w:val="none" w:sz="0" w:space="0" w:color="auto" w:frame="1"/>
            <w:shd w:val="clear" w:color="auto" w:fill="FFFFFF"/>
          </w:rPr>
          <w:t>State ex rel. Harris v. McCauley</w:t>
        </w:r>
        <w:r w:rsidRPr="00472228">
          <w:rPr>
            <w:rStyle w:val="Hyperlink"/>
            <w:rFonts w:cstheme="minorHAnsi"/>
            <w:shd w:val="clear" w:color="auto" w:fill="FFFFFF"/>
          </w:rPr>
          <w:t>, 297 So.2d 825</w:t>
        </w:r>
      </w:hyperlink>
      <w:r w:rsidRPr="00472228">
        <w:rPr>
          <w:rFonts w:cstheme="minorHAnsi"/>
          <w:color w:val="373739"/>
          <w:shd w:val="clear" w:color="auto" w:fill="FFFFFF"/>
        </w:rPr>
        <w:t> (Fla. 1974); </w:t>
      </w:r>
      <w:hyperlink r:id="rId14" w:history="1">
        <w:r w:rsidRPr="00472228">
          <w:rPr>
            <w:rStyle w:val="Hyperlink"/>
            <w:rFonts w:cstheme="minorHAnsi"/>
            <w:i/>
            <w:iCs/>
            <w:bdr w:val="none" w:sz="0" w:space="0" w:color="auto" w:frame="1"/>
            <w:shd w:val="clear" w:color="auto" w:fill="FFFFFF"/>
          </w:rPr>
          <w:t>State ex rel. R. C. Motor Lines, Inc. v. Boyd</w:t>
        </w:r>
        <w:r w:rsidRPr="00472228">
          <w:rPr>
            <w:rStyle w:val="Hyperlink"/>
            <w:rFonts w:cstheme="minorHAnsi"/>
            <w:shd w:val="clear" w:color="auto" w:fill="FFFFFF"/>
          </w:rPr>
          <w:t>, 114 So.2d 169 (Fla. 1959)</w:t>
        </w:r>
      </w:hyperlink>
      <w:r w:rsidRPr="00472228">
        <w:rPr>
          <w:rFonts w:cstheme="minorHAnsi"/>
          <w:color w:val="373739"/>
          <w:shd w:val="clear" w:color="auto" w:fill="FFFFFF"/>
        </w:rPr>
        <w:t>; </w:t>
      </w:r>
      <w:hyperlink r:id="rId15" w:history="1">
        <w:r w:rsidRPr="00472228">
          <w:rPr>
            <w:rStyle w:val="Hyperlink"/>
            <w:rFonts w:cstheme="minorHAnsi"/>
            <w:i/>
            <w:iCs/>
            <w:bdr w:val="none" w:sz="0" w:space="0" w:color="auto" w:frame="1"/>
            <w:shd w:val="clear" w:color="auto" w:fill="FFFFFF"/>
          </w:rPr>
          <w:t>State ex rel. Jennings v. Frederick</w:t>
        </w:r>
        <w:r w:rsidRPr="00472228">
          <w:rPr>
            <w:rStyle w:val="Hyperlink"/>
            <w:rFonts w:cstheme="minorHAnsi"/>
            <w:shd w:val="clear" w:color="auto" w:fill="FFFFFF"/>
          </w:rPr>
          <w:t>, 137 Fla. 773, 189 So. 1 (1939)</w:t>
        </w:r>
      </w:hyperlink>
      <w:r w:rsidRPr="00472228">
        <w:rPr>
          <w:rFonts w:cstheme="minorHAnsi"/>
          <w:color w:val="373739"/>
          <w:shd w:val="clear" w:color="auto" w:fill="FFFFFF"/>
        </w:rPr>
        <w:t>; </w:t>
      </w:r>
      <w:hyperlink r:id="rId16" w:history="1">
        <w:r w:rsidRPr="00472228">
          <w:rPr>
            <w:rStyle w:val="Hyperlink"/>
            <w:rFonts w:cstheme="minorHAnsi"/>
            <w:i/>
            <w:iCs/>
            <w:bdr w:val="none" w:sz="0" w:space="0" w:color="auto" w:frame="1"/>
            <w:shd w:val="clear" w:color="auto" w:fill="FFFFFF"/>
          </w:rPr>
          <w:t xml:space="preserve">State ex rel. Shailer v. </w:t>
        </w:r>
        <w:proofErr w:type="spellStart"/>
        <w:r w:rsidRPr="00472228">
          <w:rPr>
            <w:rStyle w:val="Hyperlink"/>
            <w:rFonts w:cstheme="minorHAnsi"/>
            <w:i/>
            <w:iCs/>
            <w:bdr w:val="none" w:sz="0" w:space="0" w:color="auto" w:frame="1"/>
            <w:shd w:val="clear" w:color="auto" w:fill="FFFFFF"/>
          </w:rPr>
          <w:t>Booher</w:t>
        </w:r>
        <w:proofErr w:type="spellEnd"/>
        <w:r w:rsidRPr="00472228">
          <w:rPr>
            <w:rStyle w:val="Hyperlink"/>
            <w:rFonts w:cstheme="minorHAnsi"/>
            <w:shd w:val="clear" w:color="auto" w:fill="FFFFFF"/>
          </w:rPr>
          <w:t>, 241 So.2d 720 (Fla. 4th DCA 1970)</w:t>
        </w:r>
      </w:hyperlink>
      <w:r w:rsidRPr="00472228">
        <w:rPr>
          <w:rFonts w:cstheme="minorHAnsi"/>
          <w:color w:val="373739"/>
          <w:shd w:val="clear" w:color="auto" w:fill="FFFFFF"/>
        </w:rPr>
        <w:t>. Thus prohibition is not a proper remedy where the order has already been entered.</w:t>
      </w:r>
      <w:r w:rsidRPr="00472228">
        <w:rPr>
          <w:rFonts w:cstheme="minorHAnsi"/>
          <w:color w:val="373739"/>
        </w:rPr>
        <w:br/>
      </w:r>
    </w:p>
  </w:footnote>
  <w:footnote w:id="5">
    <w:p w14:paraId="5AFA0E6F" w14:textId="5DF6F584" w:rsidR="00D66BE9" w:rsidRPr="00472228" w:rsidRDefault="00D66BE9" w:rsidP="00472228">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472228">
        <w:rPr>
          <w:rStyle w:val="FootnoteReference"/>
          <w:rFonts w:asciiTheme="minorHAnsi" w:hAnsiTheme="minorHAnsi" w:cstheme="minorHAnsi"/>
          <w:sz w:val="20"/>
          <w:szCs w:val="20"/>
        </w:rPr>
        <w:footnoteRef/>
      </w:r>
      <w:r w:rsidRPr="00472228">
        <w:rPr>
          <w:rFonts w:asciiTheme="minorHAnsi" w:hAnsiTheme="minorHAnsi" w:cstheme="minorHAnsi"/>
          <w:color w:val="000000"/>
          <w:sz w:val="20"/>
          <w:szCs w:val="20"/>
        </w:rPr>
        <w:t xml:space="preserve"> The sub-section that describes the chief justice’s powers falls under Part II of the Fla. R. of Jud. Admin., which may be summarily expanded, with or without notice, and without referral to the rules committee. </w:t>
      </w:r>
      <w:r w:rsidRPr="00472228">
        <w:rPr>
          <w:rFonts w:asciiTheme="minorHAnsi" w:hAnsiTheme="minorHAnsi" w:cstheme="minorHAnsi"/>
          <w:color w:val="000000"/>
          <w:sz w:val="20"/>
          <w:szCs w:val="20"/>
          <w:u w:val="single"/>
        </w:rPr>
        <w:t>See</w:t>
      </w:r>
      <w:r w:rsidRPr="00472228">
        <w:rPr>
          <w:rFonts w:asciiTheme="minorHAnsi" w:hAnsiTheme="minorHAnsi" w:cstheme="minorHAnsi"/>
          <w:color w:val="000000"/>
          <w:sz w:val="20"/>
          <w:szCs w:val="20"/>
        </w:rPr>
        <w:t> Rule 2.140(g). </w:t>
      </w:r>
      <w:r w:rsidRPr="00472228">
        <w:rPr>
          <w:rFonts w:asciiTheme="minorHAnsi" w:hAnsiTheme="minorHAnsi" w:cstheme="minorHAnsi"/>
          <w:color w:val="000000"/>
          <w:sz w:val="20"/>
          <w:szCs w:val="20"/>
          <w:u w:val="single"/>
        </w:rPr>
        <w:t>See</w:t>
      </w:r>
      <w:r w:rsidRPr="00472228">
        <w:rPr>
          <w:rFonts w:asciiTheme="minorHAnsi" w:hAnsiTheme="minorHAnsi" w:cstheme="minorHAnsi"/>
          <w:color w:val="000000"/>
          <w:sz w:val="20"/>
          <w:szCs w:val="20"/>
        </w:rPr>
        <w:t> </w:t>
      </w:r>
      <w:r w:rsidRPr="00472228">
        <w:rPr>
          <w:rFonts w:asciiTheme="minorHAnsi" w:hAnsiTheme="minorHAnsi" w:cstheme="minorHAnsi"/>
          <w:color w:val="000000"/>
          <w:sz w:val="20"/>
          <w:szCs w:val="20"/>
          <w:u w:val="single"/>
        </w:rPr>
        <w:t>also</w:t>
      </w:r>
      <w:r w:rsidRPr="00472228">
        <w:rPr>
          <w:rFonts w:asciiTheme="minorHAnsi" w:hAnsiTheme="minorHAnsi" w:cstheme="minorHAnsi"/>
          <w:color w:val="000000"/>
          <w:sz w:val="20"/>
          <w:szCs w:val="20"/>
        </w:rPr>
        <w:t> </w:t>
      </w:r>
      <w:r w:rsidRPr="00472228">
        <w:rPr>
          <w:rFonts w:asciiTheme="minorHAnsi" w:hAnsiTheme="minorHAnsi" w:cstheme="minorHAnsi"/>
          <w:color w:val="000000"/>
          <w:sz w:val="20"/>
          <w:szCs w:val="20"/>
          <w:u w:val="single"/>
        </w:rPr>
        <w:t>e.g.</w:t>
      </w:r>
      <w:r w:rsidRPr="00472228">
        <w:rPr>
          <w:rFonts w:asciiTheme="minorHAnsi" w:hAnsiTheme="minorHAnsi" w:cstheme="minorHAnsi"/>
          <w:color w:val="000000"/>
          <w:sz w:val="20"/>
          <w:szCs w:val="20"/>
        </w:rPr>
        <w:t> </w:t>
      </w:r>
      <w:r w:rsidRPr="00472228">
        <w:rPr>
          <w:rFonts w:asciiTheme="minorHAnsi" w:hAnsiTheme="minorHAnsi" w:cstheme="minorHAnsi"/>
          <w:color w:val="000000"/>
          <w:sz w:val="20"/>
          <w:szCs w:val="20"/>
          <w:u w:val="single"/>
        </w:rPr>
        <w:t>In Re: Amend. to the Fla. R. Jud. Admin</w:t>
      </w:r>
      <w:r w:rsidRPr="00472228">
        <w:rPr>
          <w:rFonts w:asciiTheme="minorHAnsi" w:hAnsiTheme="minorHAnsi" w:cstheme="minorHAnsi"/>
          <w:color w:val="000000"/>
          <w:sz w:val="20"/>
          <w:szCs w:val="20"/>
        </w:rPr>
        <w:t>., 929 So. 966 (Fla. 2006) (reorganizing the rules of judicial administration into five parts and adding new rule 2.140 that allows amendments to Part II, and §2.310 and 2.320 of Part III, without referral or proposal from the Rules Committee).</w:t>
      </w:r>
    </w:p>
    <w:p w14:paraId="6635AE67" w14:textId="77777777" w:rsidR="00D66BE9" w:rsidRPr="00472228" w:rsidRDefault="00D66BE9" w:rsidP="00472228">
      <w:pPr>
        <w:pStyle w:val="NormalWeb"/>
        <w:shd w:val="clear" w:color="auto" w:fill="FFFFFF"/>
        <w:spacing w:before="0" w:beforeAutospacing="0" w:after="0" w:afterAutospacing="0"/>
        <w:jc w:val="both"/>
        <w:rPr>
          <w:rFonts w:asciiTheme="minorHAnsi" w:hAnsiTheme="minorHAnsi" w:cstheme="minorHAnsi"/>
          <w:color w:val="000000"/>
          <w:sz w:val="20"/>
          <w:szCs w:val="20"/>
        </w:rPr>
      </w:pPr>
    </w:p>
    <w:p w14:paraId="46089323" w14:textId="77777777" w:rsidR="00D66BE9" w:rsidRPr="00472228" w:rsidRDefault="00D66BE9" w:rsidP="00472228">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472228">
        <w:rPr>
          <w:rFonts w:asciiTheme="minorHAnsi" w:hAnsiTheme="minorHAnsi" w:cstheme="minorHAnsi"/>
          <w:color w:val="000000"/>
          <w:sz w:val="20"/>
          <w:szCs w:val="20"/>
        </w:rPr>
        <w:t>However, the definition of “administrative order” (as a directive that does not conflict with the constitution or court rules) falls under Part I of the Fla. R. Jud. Admin., amendment of which must comply with review formalities specified in Rule 2.140 (a) – (f).  There is a body of caselaw that interprets and limits the topics that are properly the subject of judicial administrative orders.</w:t>
      </w:r>
    </w:p>
    <w:p w14:paraId="1D5F517E" w14:textId="5201853F" w:rsidR="00D66BE9" w:rsidRPr="00472228" w:rsidRDefault="00D66BE9" w:rsidP="00472228">
      <w:pPr>
        <w:pStyle w:val="FootnoteText"/>
        <w:jc w:val="both"/>
        <w:rPr>
          <w:rFonts w:cstheme="minorHAnsi"/>
        </w:rPr>
      </w:pPr>
    </w:p>
  </w:footnote>
  <w:footnote w:id="6">
    <w:p w14:paraId="31F293AE" w14:textId="0043B0AD" w:rsidR="00D66BE9" w:rsidRPr="00472228" w:rsidRDefault="00D66BE9" w:rsidP="00472228">
      <w:pPr>
        <w:shd w:val="clear" w:color="auto" w:fill="FFFFFF"/>
        <w:spacing w:after="0" w:line="240" w:lineRule="auto"/>
        <w:jc w:val="both"/>
        <w:rPr>
          <w:rFonts w:cstheme="minorHAnsi"/>
          <w:sz w:val="20"/>
          <w:szCs w:val="20"/>
        </w:rPr>
      </w:pPr>
      <w:r w:rsidRPr="00472228">
        <w:rPr>
          <w:rStyle w:val="FootnoteReference"/>
          <w:rFonts w:cstheme="minorHAnsi"/>
          <w:sz w:val="20"/>
          <w:szCs w:val="20"/>
        </w:rPr>
        <w:footnoteRef/>
      </w:r>
      <w:r w:rsidRPr="00472228">
        <w:rPr>
          <w:rFonts w:cstheme="minorHAnsi"/>
          <w:sz w:val="20"/>
          <w:szCs w:val="20"/>
        </w:rPr>
        <w:t xml:space="preserve"> </w:t>
      </w:r>
      <w:r w:rsidRPr="00472228">
        <w:rPr>
          <w:rFonts w:eastAsia="Times New Roman" w:cstheme="minorHAnsi"/>
          <w:color w:val="000000"/>
          <w:sz w:val="20"/>
          <w:szCs w:val="20"/>
        </w:rPr>
        <w:t>An administrative order must be </w:t>
      </w:r>
      <w:r w:rsidRPr="00472228">
        <w:rPr>
          <w:rFonts w:eastAsia="Times New Roman" w:cstheme="minorHAnsi"/>
          <w:b/>
          <w:bCs/>
          <w:color w:val="000000"/>
          <w:sz w:val="20"/>
          <w:szCs w:val="20"/>
        </w:rPr>
        <w:t>directly related to administration of the court’s affairs</w:t>
      </w:r>
      <w:r w:rsidRPr="00472228">
        <w:rPr>
          <w:rFonts w:eastAsia="Times New Roman" w:cstheme="minorHAnsi"/>
          <w:color w:val="000000"/>
          <w:sz w:val="20"/>
          <w:szCs w:val="20"/>
        </w:rPr>
        <w:t> as opposed to application of law to litigants. In </w:t>
      </w:r>
      <w:r w:rsidRPr="00472228">
        <w:rPr>
          <w:rFonts w:eastAsia="Times New Roman" w:cstheme="minorHAnsi"/>
          <w:color w:val="000000"/>
          <w:sz w:val="20"/>
          <w:szCs w:val="20"/>
          <w:u w:val="single"/>
        </w:rPr>
        <w:t>Upchurch</w:t>
      </w:r>
      <w:r w:rsidRPr="00472228">
        <w:rPr>
          <w:rFonts w:eastAsia="Times New Roman" w:cstheme="minorHAnsi"/>
          <w:color w:val="000000"/>
          <w:sz w:val="20"/>
          <w:szCs w:val="20"/>
        </w:rPr>
        <w:t>, the chief judge argued that Fla. R. Jud. Admin. 2.050(b)(3) mandated the creation of a plan “which shall include an administrative organization capable of effecting the prompt disposition of cases . . . ” as justification for a blanket A.O. that dictated how discretion would be applied in all detention hearings. The Fifth District noted, “We do not construe the order in question as one necessary to administer the c</w:t>
      </w:r>
      <w:r w:rsidRPr="00472228">
        <w:rPr>
          <w:rFonts w:eastAsia="Times New Roman" w:cstheme="minorHAnsi"/>
          <w:i/>
          <w:iCs/>
          <w:color w:val="000000"/>
          <w:sz w:val="20"/>
          <w:szCs w:val="20"/>
        </w:rPr>
        <w:t>ourt’s </w:t>
      </w:r>
      <w:r w:rsidRPr="00472228">
        <w:rPr>
          <w:rFonts w:eastAsia="Times New Roman" w:cstheme="minorHAnsi"/>
          <w:color w:val="000000"/>
          <w:sz w:val="20"/>
          <w:szCs w:val="20"/>
        </w:rPr>
        <w:t xml:space="preserve">affairs.” [Emphasis in the original.] </w:t>
      </w:r>
      <w:r w:rsidRPr="00472228">
        <w:rPr>
          <w:rFonts w:eastAsia="Times New Roman" w:cstheme="minorHAnsi"/>
          <w:color w:val="000000"/>
          <w:sz w:val="20"/>
          <w:szCs w:val="20"/>
          <w:u w:val="single"/>
        </w:rPr>
        <w:t>See</w:t>
      </w:r>
      <w:r w:rsidRPr="00472228">
        <w:rPr>
          <w:rFonts w:eastAsia="Times New Roman" w:cstheme="minorHAnsi"/>
          <w:color w:val="000000"/>
          <w:sz w:val="20"/>
          <w:szCs w:val="20"/>
        </w:rPr>
        <w:t xml:space="preserve"> </w:t>
      </w:r>
      <w:hyperlink r:id="rId17" w:history="1">
        <w:r w:rsidRPr="00472228">
          <w:rPr>
            <w:rStyle w:val="Hyperlink"/>
            <w:rFonts w:cstheme="minorHAnsi"/>
            <w:color w:val="004B91"/>
            <w:sz w:val="20"/>
            <w:szCs w:val="20"/>
            <w:bdr w:val="none" w:sz="0" w:space="0" w:color="auto" w:frame="1"/>
            <w:shd w:val="clear" w:color="auto" w:fill="FFFFFF"/>
          </w:rPr>
          <w:t>State ex rel. Dep't of Health &amp; Rehab. Servs. v. Upchurch, 394 So. 2d 577 (Fla. 5th DCA 1981)</w:t>
        </w:r>
      </w:hyperlink>
      <w:r w:rsidRPr="00472228">
        <w:rPr>
          <w:rFonts w:cstheme="minorHAnsi"/>
          <w:sz w:val="20"/>
          <w:szCs w:val="20"/>
        </w:rPr>
        <w:t>.</w:t>
      </w:r>
    </w:p>
    <w:p w14:paraId="3FDD96C4" w14:textId="77777777" w:rsidR="00D66BE9" w:rsidRPr="00472228" w:rsidRDefault="00D66BE9" w:rsidP="00472228">
      <w:pPr>
        <w:shd w:val="clear" w:color="auto" w:fill="FFFFFF"/>
        <w:spacing w:after="0" w:line="240" w:lineRule="auto"/>
        <w:jc w:val="both"/>
        <w:rPr>
          <w:rFonts w:cstheme="minorHAnsi"/>
          <w:sz w:val="20"/>
          <w:szCs w:val="20"/>
        </w:rPr>
      </w:pPr>
    </w:p>
  </w:footnote>
  <w:footnote w:id="7">
    <w:p w14:paraId="51D26470" w14:textId="03B62048" w:rsidR="00D66BE9" w:rsidRPr="00472228" w:rsidRDefault="00D66BE9" w:rsidP="00472228">
      <w:pPr>
        <w:pStyle w:val="FootnoteText"/>
        <w:jc w:val="both"/>
        <w:rPr>
          <w:rFonts w:cstheme="minorHAnsi"/>
        </w:rPr>
      </w:pPr>
      <w:r w:rsidRPr="00472228">
        <w:rPr>
          <w:rStyle w:val="FootnoteReference"/>
          <w:rFonts w:cstheme="minorHAnsi"/>
        </w:rPr>
        <w:footnoteRef/>
      </w:r>
      <w:r w:rsidRPr="00472228">
        <w:rPr>
          <w:rFonts w:cstheme="minorHAnsi"/>
        </w:rPr>
        <w:t xml:space="preserve"> </w:t>
      </w:r>
      <w:r w:rsidRPr="00472228">
        <w:rPr>
          <w:rFonts w:cstheme="minorHAnsi"/>
          <w:u w:val="single"/>
        </w:rPr>
        <w:t>See</w:t>
      </w:r>
      <w:r w:rsidRPr="00472228">
        <w:rPr>
          <w:rFonts w:cstheme="minorHAnsi"/>
        </w:rPr>
        <w:t xml:space="preserve"> </w:t>
      </w:r>
      <w:r w:rsidRPr="00472228">
        <w:rPr>
          <w:rFonts w:cstheme="minorHAnsi"/>
          <w:u w:val="single"/>
        </w:rPr>
        <w:t>e.g.</w:t>
      </w:r>
      <w:r w:rsidRPr="00472228">
        <w:rPr>
          <w:rFonts w:cstheme="minorHAnsi"/>
        </w:rPr>
        <w:t xml:space="preserve"> </w:t>
      </w:r>
      <w:hyperlink r:id="rId18" w:history="1">
        <w:r w:rsidRPr="00472228">
          <w:rPr>
            <w:rStyle w:val="Hyperlink"/>
            <w:rFonts w:cstheme="minorHAnsi"/>
            <w:color w:val="004B91"/>
            <w:bdr w:val="none" w:sz="0" w:space="0" w:color="auto" w:frame="1"/>
            <w:shd w:val="clear" w:color="auto" w:fill="FFFFFF"/>
          </w:rPr>
          <w:t xml:space="preserve">Dep't of Juvenile Justice v. </w:t>
        </w:r>
        <w:proofErr w:type="spellStart"/>
        <w:r w:rsidRPr="00472228">
          <w:rPr>
            <w:rStyle w:val="Hyperlink"/>
            <w:rFonts w:cstheme="minorHAnsi"/>
            <w:color w:val="004B91"/>
            <w:bdr w:val="none" w:sz="0" w:space="0" w:color="auto" w:frame="1"/>
            <w:shd w:val="clear" w:color="auto" w:fill="FFFFFF"/>
          </w:rPr>
          <w:t>Soud</w:t>
        </w:r>
        <w:proofErr w:type="spellEnd"/>
        <w:r w:rsidRPr="00472228">
          <w:rPr>
            <w:rStyle w:val="Hyperlink"/>
            <w:rFonts w:cstheme="minorHAnsi"/>
            <w:color w:val="004B91"/>
            <w:bdr w:val="none" w:sz="0" w:space="0" w:color="auto" w:frame="1"/>
            <w:shd w:val="clear" w:color="auto" w:fill="FFFFFF"/>
          </w:rPr>
          <w:t>, 685 So. 2d 1376 (Fla. 1st DCA 1997)</w:t>
        </w:r>
      </w:hyperlink>
      <w:r w:rsidRPr="00472228">
        <w:rPr>
          <w:rFonts w:cstheme="minorHAnsi"/>
        </w:rPr>
        <w:t xml:space="preserve"> (finding administrative order violated separation of powers by impermissibly invading legislative branch delegation of authority to DJJ to oversee risk assessment instruments); </w:t>
      </w:r>
      <w:hyperlink r:id="rId19" w:history="1">
        <w:r w:rsidRPr="00472228">
          <w:rPr>
            <w:rStyle w:val="Hyperlink"/>
            <w:rFonts w:cstheme="minorHAnsi"/>
            <w:color w:val="004B91"/>
            <w:bdr w:val="none" w:sz="0" w:space="0" w:color="auto" w:frame="1"/>
            <w:shd w:val="clear" w:color="auto" w:fill="FFFFFF"/>
          </w:rPr>
          <w:t xml:space="preserve">Schwarz v. </w:t>
        </w:r>
        <w:proofErr w:type="spellStart"/>
        <w:r w:rsidRPr="00472228">
          <w:rPr>
            <w:rStyle w:val="Hyperlink"/>
            <w:rFonts w:cstheme="minorHAnsi"/>
            <w:color w:val="004B91"/>
            <w:bdr w:val="none" w:sz="0" w:space="0" w:color="auto" w:frame="1"/>
            <w:shd w:val="clear" w:color="auto" w:fill="FFFFFF"/>
          </w:rPr>
          <w:t>Nourse</w:t>
        </w:r>
        <w:proofErr w:type="spellEnd"/>
        <w:r w:rsidRPr="00472228">
          <w:rPr>
            <w:rStyle w:val="Hyperlink"/>
            <w:rFonts w:cstheme="minorHAnsi"/>
            <w:color w:val="004B91"/>
            <w:bdr w:val="none" w:sz="0" w:space="0" w:color="auto" w:frame="1"/>
            <w:shd w:val="clear" w:color="auto" w:fill="FFFFFF"/>
          </w:rPr>
          <w:t>, 390 So. 2d 389 (Fla. 4th DCA 1980)</w:t>
        </w:r>
      </w:hyperlink>
      <w:r w:rsidRPr="00472228">
        <w:rPr>
          <w:rFonts w:cstheme="minorHAnsi"/>
        </w:rPr>
        <w:t xml:space="preserve"> (finding administrative order violated separation of powers by expanding statutory detention criteria); and </w:t>
      </w:r>
      <w:hyperlink r:id="rId20" w:history="1">
        <w:r w:rsidRPr="00472228">
          <w:rPr>
            <w:rStyle w:val="Hyperlink"/>
            <w:rFonts w:cstheme="minorHAnsi"/>
            <w:color w:val="004B91"/>
            <w:bdr w:val="none" w:sz="0" w:space="0" w:color="auto" w:frame="1"/>
            <w:shd w:val="clear" w:color="auto" w:fill="FFFFFF"/>
          </w:rPr>
          <w:t>State ex rel. Dep't of Health &amp; Rehab. Servs. v. Upchurch, 394 So. 2d 577 (Fla. 5th DCA 1981)</w:t>
        </w:r>
      </w:hyperlink>
      <w:r w:rsidRPr="00472228">
        <w:rPr>
          <w:rFonts w:cstheme="minorHAnsi"/>
        </w:rPr>
        <w:t xml:space="preserve"> (finding administrative order violated separation of powers by expanding the situations in which Florida statutes allow secure detention).</w:t>
      </w:r>
    </w:p>
    <w:p w14:paraId="7D01239F" w14:textId="2FC0972E" w:rsidR="00D66BE9" w:rsidRPr="00472228" w:rsidRDefault="00D66BE9" w:rsidP="00472228">
      <w:pPr>
        <w:pStyle w:val="FootnoteText"/>
        <w:jc w:val="both"/>
        <w:rPr>
          <w:rFonts w:cstheme="minorHAnsi"/>
        </w:rPr>
      </w:pPr>
    </w:p>
    <w:p w14:paraId="0A9D9C11" w14:textId="30F6B774" w:rsidR="00D66BE9" w:rsidRPr="00472228" w:rsidRDefault="00D66BE9" w:rsidP="00472228">
      <w:pPr>
        <w:pStyle w:val="FootnoteText"/>
        <w:jc w:val="both"/>
        <w:rPr>
          <w:rFonts w:cstheme="minorHAnsi"/>
        </w:rPr>
      </w:pPr>
      <w:r w:rsidRPr="00472228">
        <w:rPr>
          <w:rFonts w:cstheme="minorHAnsi"/>
          <w:u w:val="single"/>
        </w:rPr>
        <w:t>Cf</w:t>
      </w:r>
      <w:r w:rsidRPr="00472228">
        <w:rPr>
          <w:rFonts w:cstheme="minorHAnsi"/>
        </w:rPr>
        <w:t xml:space="preserve">. Florida Supreme Court &amp; Ninth Circuit judicial administrative orders vs. state &amp; local executive branch orders. See </w:t>
      </w:r>
      <w:r w:rsidRPr="00472228">
        <w:rPr>
          <w:rFonts w:cstheme="minorHAnsi"/>
          <w:b/>
          <w:bCs/>
        </w:rPr>
        <w:t>Exhibit A</w:t>
      </w:r>
      <w:r w:rsidRPr="00472228">
        <w:rPr>
          <w:rFonts w:cstheme="minorHAnsi"/>
        </w:rPr>
        <w:t>.</w:t>
      </w:r>
    </w:p>
    <w:p w14:paraId="57897ECE" w14:textId="0F6407EA" w:rsidR="00D66BE9" w:rsidRPr="00472228" w:rsidRDefault="00D66BE9" w:rsidP="00472228">
      <w:pPr>
        <w:pStyle w:val="FootnoteText"/>
        <w:jc w:val="both"/>
        <w:rPr>
          <w:rFonts w:cstheme="minorHAnsi"/>
        </w:rPr>
      </w:pPr>
    </w:p>
  </w:footnote>
  <w:footnote w:id="8">
    <w:p w14:paraId="2B8D4E1A" w14:textId="1E9CE924" w:rsidR="00D66BE9" w:rsidRPr="00472228" w:rsidRDefault="00D66BE9" w:rsidP="00472228">
      <w:pPr>
        <w:pStyle w:val="FootnoteText"/>
        <w:jc w:val="both"/>
        <w:rPr>
          <w:rFonts w:cstheme="minorHAnsi"/>
          <w:color w:val="000000"/>
        </w:rPr>
      </w:pPr>
      <w:r w:rsidRPr="00472228">
        <w:rPr>
          <w:rStyle w:val="FootnoteReference"/>
          <w:rFonts w:cstheme="minorHAnsi"/>
        </w:rPr>
        <w:footnoteRef/>
      </w:r>
      <w:r w:rsidRPr="00472228">
        <w:rPr>
          <w:rFonts w:cstheme="minorHAnsi"/>
        </w:rPr>
        <w:t xml:space="preserve"> </w:t>
      </w:r>
      <w:r w:rsidRPr="00472228">
        <w:rPr>
          <w:rFonts w:cstheme="minorHAnsi"/>
          <w:color w:val="000000"/>
          <w:u w:val="single"/>
        </w:rPr>
        <w:t>See</w:t>
      </w:r>
      <w:r w:rsidRPr="00472228">
        <w:rPr>
          <w:rFonts w:cstheme="minorHAnsi"/>
          <w:color w:val="000000"/>
        </w:rPr>
        <w:t> </w:t>
      </w:r>
      <w:r w:rsidRPr="00472228">
        <w:rPr>
          <w:rFonts w:cstheme="minorHAnsi"/>
          <w:color w:val="000000"/>
          <w:u w:val="single"/>
        </w:rPr>
        <w:t>e.g.</w:t>
      </w:r>
      <w:r w:rsidRPr="00472228">
        <w:rPr>
          <w:rFonts w:cstheme="minorHAnsi"/>
          <w:color w:val="000000"/>
        </w:rPr>
        <w:t> Fla. Fam. L. R. P. 12.100(a) and Fla. R. Juv. P. §8.235(a).</w:t>
      </w:r>
    </w:p>
    <w:p w14:paraId="04A8BBD6" w14:textId="77777777" w:rsidR="00D66BE9" w:rsidRPr="00472228" w:rsidRDefault="00D66BE9" w:rsidP="00472228">
      <w:pPr>
        <w:pStyle w:val="FootnoteText"/>
        <w:jc w:val="both"/>
        <w:rPr>
          <w:rFonts w:cstheme="minorHAnsi"/>
        </w:rPr>
      </w:pPr>
    </w:p>
  </w:footnote>
  <w:footnote w:id="9">
    <w:p w14:paraId="2630B65A" w14:textId="1C8CD44C" w:rsidR="00D66BE9" w:rsidRPr="00472228" w:rsidRDefault="00D66BE9" w:rsidP="00472228">
      <w:pPr>
        <w:pStyle w:val="FootnoteText"/>
        <w:jc w:val="both"/>
        <w:rPr>
          <w:rFonts w:eastAsia="Times New Roman" w:cstheme="minorHAnsi"/>
          <w:color w:val="000000"/>
        </w:rPr>
      </w:pPr>
      <w:r w:rsidRPr="00472228">
        <w:rPr>
          <w:rStyle w:val="FootnoteReference"/>
          <w:rFonts w:cstheme="minorHAnsi"/>
        </w:rPr>
        <w:footnoteRef/>
      </w:r>
      <w:r w:rsidRPr="00472228">
        <w:rPr>
          <w:rFonts w:cstheme="minorHAnsi"/>
        </w:rPr>
        <w:t xml:space="preserve"> </w:t>
      </w:r>
      <w:r w:rsidRPr="00472228">
        <w:rPr>
          <w:rFonts w:eastAsia="Times New Roman" w:cstheme="minorHAnsi"/>
          <w:color w:val="000000"/>
          <w:u w:val="single"/>
        </w:rPr>
        <w:t>See</w:t>
      </w:r>
      <w:r w:rsidRPr="00472228">
        <w:rPr>
          <w:rFonts w:eastAsia="Times New Roman" w:cstheme="minorHAnsi"/>
          <w:color w:val="000000"/>
        </w:rPr>
        <w:t> </w:t>
      </w:r>
      <w:r w:rsidRPr="00472228">
        <w:rPr>
          <w:rFonts w:eastAsia="Times New Roman" w:cstheme="minorHAnsi"/>
          <w:color w:val="000000"/>
          <w:u w:val="single"/>
        </w:rPr>
        <w:t>Hatcher v. Davis</w:t>
      </w:r>
      <w:r w:rsidRPr="00472228">
        <w:rPr>
          <w:rFonts w:eastAsia="Times New Roman" w:cstheme="minorHAnsi"/>
          <w:color w:val="000000"/>
        </w:rPr>
        <w:t xml:space="preserve">, 798 So. 2d 765, 766 (Fla. 2d 2001) (finding that an administrative order that required child support respondents to schedule hearings through the department’s attorney </w:t>
      </w:r>
      <w:r w:rsidRPr="00472228">
        <w:rPr>
          <w:rFonts w:eastAsia="Times New Roman" w:cstheme="minorHAnsi"/>
          <w:b/>
          <w:bCs/>
          <w:color w:val="000000"/>
        </w:rPr>
        <w:t>improperly conflicted with court rule</w:t>
      </w:r>
      <w:r w:rsidRPr="00472228">
        <w:rPr>
          <w:rFonts w:eastAsia="Times New Roman" w:cstheme="minorHAnsi"/>
          <w:color w:val="000000"/>
        </w:rPr>
        <w:t xml:space="preserve"> Fla. Fam. L. Pr. Rule 12.491(e)(1) that provides the hearing officer is responsible for assigning hearing time).</w:t>
      </w:r>
    </w:p>
    <w:p w14:paraId="00AA4530" w14:textId="77777777" w:rsidR="00D66BE9" w:rsidRPr="00472228" w:rsidRDefault="00D66BE9" w:rsidP="00472228">
      <w:pPr>
        <w:pStyle w:val="FootnoteText"/>
        <w:jc w:val="both"/>
        <w:rPr>
          <w:rFonts w:cstheme="minorHAnsi"/>
        </w:rPr>
      </w:pPr>
    </w:p>
  </w:footnote>
  <w:footnote w:id="10">
    <w:p w14:paraId="2475BDD5" w14:textId="164FA14E" w:rsidR="00D66BE9" w:rsidRPr="00472228" w:rsidRDefault="00D66BE9" w:rsidP="00472228">
      <w:pPr>
        <w:pStyle w:val="FootnoteText"/>
        <w:jc w:val="both"/>
        <w:rPr>
          <w:rFonts w:eastAsia="Times New Roman" w:cstheme="minorHAnsi"/>
          <w:color w:val="000000"/>
        </w:rPr>
      </w:pPr>
      <w:r w:rsidRPr="00472228">
        <w:rPr>
          <w:rStyle w:val="FootnoteReference"/>
          <w:rFonts w:cstheme="minorHAnsi"/>
        </w:rPr>
        <w:footnoteRef/>
      </w:r>
      <w:r w:rsidRPr="00472228">
        <w:rPr>
          <w:rFonts w:cstheme="minorHAnsi"/>
        </w:rPr>
        <w:t xml:space="preserve"> </w:t>
      </w:r>
      <w:r w:rsidRPr="00472228">
        <w:rPr>
          <w:rFonts w:eastAsia="Times New Roman" w:cstheme="minorHAnsi"/>
          <w:color w:val="000000"/>
          <w:u w:val="single"/>
        </w:rPr>
        <w:t>Skelly v. Skelly</w:t>
      </w:r>
      <w:r w:rsidRPr="00472228">
        <w:rPr>
          <w:rFonts w:eastAsia="Times New Roman" w:cstheme="minorHAnsi"/>
          <w:color w:val="000000"/>
        </w:rPr>
        <w:t xml:space="preserve">, 257 So. 3d 150 (Fla. 5th DCA 2018) (requiring mediation to be scheduled as precondition to effectiveness of an objection to a referral to the general magistrate was not merely supplying a “directive necessary to administer properly the court’s affairs” but instead </w:t>
      </w:r>
      <w:r w:rsidRPr="00472228">
        <w:rPr>
          <w:rFonts w:eastAsia="Times New Roman" w:cstheme="minorHAnsi"/>
          <w:b/>
          <w:bCs/>
          <w:color w:val="000000"/>
        </w:rPr>
        <w:t>improperly imposed an additional burden</w:t>
      </w:r>
      <w:r w:rsidRPr="00472228">
        <w:rPr>
          <w:rFonts w:eastAsia="Times New Roman" w:cstheme="minorHAnsi"/>
          <w:color w:val="000000"/>
        </w:rPr>
        <w:t xml:space="preserve"> not required by established court rules).</w:t>
      </w:r>
    </w:p>
    <w:p w14:paraId="07541DA3" w14:textId="77777777" w:rsidR="00D66BE9" w:rsidRPr="00472228" w:rsidRDefault="00D66BE9" w:rsidP="00472228">
      <w:pPr>
        <w:pStyle w:val="FootnoteText"/>
        <w:jc w:val="both"/>
        <w:rPr>
          <w:rFonts w:cstheme="minorHAnsi"/>
        </w:rPr>
      </w:pPr>
    </w:p>
  </w:footnote>
  <w:footnote w:id="11">
    <w:p w14:paraId="454A45FA" w14:textId="5AE22B6B" w:rsidR="00D66BE9" w:rsidRPr="00472228" w:rsidRDefault="00D66BE9" w:rsidP="00472228">
      <w:pPr>
        <w:shd w:val="clear" w:color="auto" w:fill="FFFFFF"/>
        <w:spacing w:after="0" w:line="240" w:lineRule="auto"/>
        <w:jc w:val="both"/>
        <w:rPr>
          <w:rFonts w:eastAsia="Times New Roman" w:cstheme="minorHAnsi"/>
          <w:color w:val="000000"/>
          <w:sz w:val="20"/>
          <w:szCs w:val="20"/>
        </w:rPr>
      </w:pPr>
      <w:r w:rsidRPr="00472228">
        <w:rPr>
          <w:rStyle w:val="FootnoteReference"/>
          <w:rFonts w:cstheme="minorHAnsi"/>
          <w:sz w:val="20"/>
          <w:szCs w:val="20"/>
        </w:rPr>
        <w:footnoteRef/>
      </w:r>
      <w:r w:rsidRPr="00472228">
        <w:rPr>
          <w:rFonts w:cstheme="minorHAnsi"/>
          <w:sz w:val="20"/>
          <w:szCs w:val="20"/>
        </w:rPr>
        <w:t xml:space="preserve"> </w:t>
      </w:r>
      <w:r w:rsidRPr="00472228">
        <w:rPr>
          <w:rFonts w:eastAsia="Times New Roman" w:cstheme="minorHAnsi"/>
          <w:color w:val="000000"/>
          <w:sz w:val="20"/>
          <w:szCs w:val="20"/>
        </w:rPr>
        <w:t>Even if a statute reserves discretion to the courts, administrative orders generally cannot dictate how that discretion will be exercised across all cases, at least where </w:t>
      </w:r>
      <w:r w:rsidRPr="00472228">
        <w:rPr>
          <w:rFonts w:eastAsia="Times New Roman" w:cstheme="minorHAnsi"/>
          <w:b/>
          <w:bCs/>
          <w:color w:val="000000"/>
          <w:sz w:val="20"/>
          <w:szCs w:val="20"/>
        </w:rPr>
        <w:t>statutory discretion is intended to be exercised on a case-by-case basis</w:t>
      </w:r>
      <w:r w:rsidRPr="00472228">
        <w:rPr>
          <w:rFonts w:eastAsia="Times New Roman" w:cstheme="minorHAnsi"/>
          <w:color w:val="000000"/>
          <w:sz w:val="20"/>
          <w:szCs w:val="20"/>
        </w:rPr>
        <w:t>. For example, in </w:t>
      </w:r>
      <w:r w:rsidRPr="00472228">
        <w:rPr>
          <w:rFonts w:eastAsia="Times New Roman" w:cstheme="minorHAnsi"/>
          <w:color w:val="000000"/>
          <w:sz w:val="20"/>
          <w:szCs w:val="20"/>
          <w:u w:val="single"/>
        </w:rPr>
        <w:t>State ex rel. Dep’t. of Health &amp; Rehab. Servs. v. Upchurch</w:t>
      </w:r>
      <w:r w:rsidRPr="00472228">
        <w:rPr>
          <w:rFonts w:eastAsia="Times New Roman" w:cstheme="minorHAnsi"/>
          <w:color w:val="000000"/>
          <w:sz w:val="20"/>
          <w:szCs w:val="20"/>
        </w:rPr>
        <w:t>, 394 So. 2d 577 (Fla. 5th DCA 1981), the Seventh Circuit relied on the statutory caveat “unless otherwise ordered by the court” as authority by which to enter an administrative order of general application that greatly expanded the situations in which juveniles would be securely detained. The Fifth District found that the statute’s delegation of discretion was intended to be exercised on a case-by-case basis, not by a blanket administrative order. Otherwise the court would be essentially enacting new legislation, violating separation of powers. </w:t>
      </w:r>
      <w:r w:rsidRPr="00472228">
        <w:rPr>
          <w:rFonts w:eastAsia="Times New Roman" w:cstheme="minorHAnsi"/>
          <w:color w:val="000000"/>
          <w:sz w:val="20"/>
          <w:szCs w:val="20"/>
          <w:u w:val="single"/>
        </w:rPr>
        <w:t>See</w:t>
      </w:r>
      <w:r w:rsidRPr="00472228">
        <w:rPr>
          <w:rFonts w:eastAsia="Times New Roman" w:cstheme="minorHAnsi"/>
          <w:color w:val="000000"/>
          <w:sz w:val="20"/>
          <w:szCs w:val="20"/>
        </w:rPr>
        <w:t> </w:t>
      </w:r>
      <w:r w:rsidRPr="00472228">
        <w:rPr>
          <w:rFonts w:eastAsia="Times New Roman" w:cstheme="minorHAnsi"/>
          <w:color w:val="000000"/>
          <w:sz w:val="20"/>
          <w:szCs w:val="20"/>
          <w:u w:val="single"/>
        </w:rPr>
        <w:t>also</w:t>
      </w:r>
      <w:r w:rsidRPr="00472228">
        <w:rPr>
          <w:rFonts w:eastAsia="Times New Roman" w:cstheme="minorHAnsi"/>
          <w:color w:val="000000"/>
          <w:sz w:val="20"/>
          <w:szCs w:val="20"/>
        </w:rPr>
        <w:t> </w:t>
      </w:r>
      <w:r w:rsidRPr="00472228">
        <w:rPr>
          <w:rFonts w:eastAsia="Times New Roman" w:cstheme="minorHAnsi"/>
          <w:color w:val="000000"/>
          <w:sz w:val="20"/>
          <w:szCs w:val="20"/>
          <w:u w:val="single"/>
        </w:rPr>
        <w:t xml:space="preserve">Schwarz v. </w:t>
      </w:r>
      <w:proofErr w:type="spellStart"/>
      <w:r w:rsidRPr="00472228">
        <w:rPr>
          <w:rFonts w:eastAsia="Times New Roman" w:cstheme="minorHAnsi"/>
          <w:color w:val="000000"/>
          <w:sz w:val="20"/>
          <w:szCs w:val="20"/>
          <w:u w:val="single"/>
        </w:rPr>
        <w:t>Nourse</w:t>
      </w:r>
      <w:proofErr w:type="spellEnd"/>
      <w:r w:rsidRPr="00472228">
        <w:rPr>
          <w:rFonts w:eastAsia="Times New Roman" w:cstheme="minorHAnsi"/>
          <w:color w:val="000000"/>
          <w:sz w:val="20"/>
          <w:szCs w:val="20"/>
        </w:rPr>
        <w:t>, 390 So. 2d 389 (Fla. 4th DCA 1980).</w:t>
      </w:r>
    </w:p>
    <w:p w14:paraId="797C3FB0" w14:textId="4D6B718B" w:rsidR="00D66BE9" w:rsidRPr="00472228" w:rsidRDefault="00D66BE9" w:rsidP="00472228">
      <w:pPr>
        <w:pStyle w:val="FootnoteText"/>
        <w:jc w:val="both"/>
        <w:rPr>
          <w:rFonts w:cstheme="minorHAnsi"/>
        </w:rPr>
      </w:pPr>
    </w:p>
  </w:footnote>
  <w:footnote w:id="12">
    <w:p w14:paraId="368AC855" w14:textId="55BFC87F" w:rsidR="00D66BE9" w:rsidRPr="00472228" w:rsidRDefault="00D66BE9" w:rsidP="00472228">
      <w:pPr>
        <w:shd w:val="clear" w:color="auto" w:fill="FFFFFF"/>
        <w:spacing w:after="0" w:line="240" w:lineRule="auto"/>
        <w:jc w:val="both"/>
        <w:rPr>
          <w:rFonts w:eastAsia="Times New Roman" w:cstheme="minorHAnsi"/>
          <w:color w:val="000000"/>
          <w:sz w:val="20"/>
          <w:szCs w:val="20"/>
        </w:rPr>
      </w:pPr>
      <w:r w:rsidRPr="00472228">
        <w:rPr>
          <w:rStyle w:val="FootnoteReference"/>
          <w:rFonts w:cstheme="minorHAnsi"/>
          <w:sz w:val="20"/>
          <w:szCs w:val="20"/>
        </w:rPr>
        <w:footnoteRef/>
      </w:r>
      <w:r w:rsidRPr="00472228">
        <w:rPr>
          <w:rFonts w:cstheme="minorHAnsi"/>
          <w:sz w:val="20"/>
          <w:szCs w:val="20"/>
        </w:rPr>
        <w:t xml:space="preserve"> Cf. Ninth Circuit </w:t>
      </w:r>
      <w:hyperlink r:id="rId21" w:tgtFrame="_blank" w:history="1">
        <w:r w:rsidRPr="00472228">
          <w:rPr>
            <w:rFonts w:eastAsia="Times New Roman" w:cstheme="minorHAnsi"/>
            <w:color w:val="326CA8"/>
            <w:sz w:val="20"/>
            <w:szCs w:val="20"/>
            <w:u w:val="single"/>
          </w:rPr>
          <w:t>Administrative Order 2020-10</w:t>
        </w:r>
      </w:hyperlink>
      <w:r w:rsidRPr="00472228">
        <w:rPr>
          <w:rFonts w:eastAsia="Times New Roman" w:cstheme="minorHAnsi"/>
          <w:color w:val="000000"/>
          <w:sz w:val="20"/>
          <w:szCs w:val="20"/>
        </w:rPr>
        <w:t> entered 3/26/2020 that governs DCF dependency cases provides:</w:t>
      </w:r>
    </w:p>
    <w:p w14:paraId="05342B3E" w14:textId="77777777" w:rsidR="00D66BE9" w:rsidRPr="00472228" w:rsidRDefault="00D66BE9" w:rsidP="00472228">
      <w:pPr>
        <w:shd w:val="clear" w:color="auto" w:fill="FFFFFF"/>
        <w:spacing w:after="0" w:line="240" w:lineRule="auto"/>
        <w:jc w:val="both"/>
        <w:rPr>
          <w:rFonts w:eastAsia="Times New Roman" w:cstheme="minorHAnsi"/>
          <w:i/>
          <w:iCs/>
          <w:color w:val="000000"/>
          <w:sz w:val="20"/>
          <w:szCs w:val="20"/>
        </w:rPr>
      </w:pPr>
    </w:p>
    <w:p w14:paraId="3D6B8C24" w14:textId="77777777" w:rsidR="00D66BE9" w:rsidRPr="00472228" w:rsidRDefault="00D66BE9" w:rsidP="00472228">
      <w:pPr>
        <w:shd w:val="clear" w:color="auto" w:fill="FFFFFF"/>
        <w:spacing w:after="0" w:line="240" w:lineRule="auto"/>
        <w:ind w:left="720" w:right="630"/>
        <w:jc w:val="both"/>
        <w:rPr>
          <w:rFonts w:eastAsia="Times New Roman" w:cstheme="minorHAnsi"/>
          <w:i/>
          <w:iCs/>
          <w:color w:val="000000"/>
          <w:sz w:val="20"/>
          <w:szCs w:val="20"/>
        </w:rPr>
      </w:pPr>
      <w:r w:rsidRPr="00472228">
        <w:rPr>
          <w:rFonts w:eastAsia="Times New Roman" w:cstheme="minorHAnsi"/>
          <w:i/>
          <w:iCs/>
          <w:color w:val="000000"/>
          <w:sz w:val="20"/>
          <w:szCs w:val="20"/>
        </w:rPr>
        <w:t>“Unless specifically ordered otherwise in a particular case, ALL supervised in person [parent-child] visitation is SUSPENDED through April 17, 2020.”</w:t>
      </w:r>
    </w:p>
    <w:p w14:paraId="61EC17C5" w14:textId="77777777" w:rsidR="00D66BE9" w:rsidRPr="00472228" w:rsidRDefault="00D66BE9" w:rsidP="00472228">
      <w:pPr>
        <w:shd w:val="clear" w:color="auto" w:fill="FFFFFF"/>
        <w:spacing w:after="0" w:line="240" w:lineRule="auto"/>
        <w:jc w:val="both"/>
        <w:rPr>
          <w:rFonts w:eastAsia="Times New Roman" w:cstheme="minorHAnsi"/>
          <w:color w:val="000000"/>
          <w:sz w:val="20"/>
          <w:szCs w:val="20"/>
        </w:rPr>
      </w:pPr>
    </w:p>
    <w:p w14:paraId="3958C07A" w14:textId="39675621" w:rsidR="00D66BE9" w:rsidRPr="00472228" w:rsidRDefault="00D66BE9" w:rsidP="00472228">
      <w:pPr>
        <w:shd w:val="clear" w:color="auto" w:fill="FFFFFF"/>
        <w:spacing w:after="0" w:line="240" w:lineRule="auto"/>
        <w:jc w:val="both"/>
        <w:rPr>
          <w:rFonts w:eastAsia="Times New Roman" w:cstheme="minorHAnsi"/>
          <w:color w:val="000000"/>
          <w:sz w:val="20"/>
          <w:szCs w:val="20"/>
        </w:rPr>
      </w:pPr>
      <w:r w:rsidRPr="00472228">
        <w:rPr>
          <w:rFonts w:eastAsia="Times New Roman" w:cstheme="minorHAnsi"/>
          <w:color w:val="000000"/>
          <w:sz w:val="20"/>
          <w:szCs w:val="20"/>
        </w:rPr>
        <w:t xml:space="preserve">See p.2 ¶2 [Emphasis in the original]. Administrative Order 2020-10-01 entered 4/15/2020, p.2 ¶2 extends this suspension to May 29, 2020. </w:t>
      </w:r>
    </w:p>
    <w:p w14:paraId="1CDCCEFB" w14:textId="3446F386" w:rsidR="00D66BE9" w:rsidRPr="00472228" w:rsidRDefault="00D66BE9" w:rsidP="00472228">
      <w:pPr>
        <w:shd w:val="clear" w:color="auto" w:fill="FFFFFF"/>
        <w:spacing w:after="0" w:line="240" w:lineRule="auto"/>
        <w:jc w:val="both"/>
        <w:rPr>
          <w:rFonts w:eastAsia="Times New Roman" w:cstheme="minorHAnsi"/>
          <w:color w:val="000000"/>
          <w:sz w:val="20"/>
          <w:szCs w:val="20"/>
        </w:rPr>
      </w:pPr>
    </w:p>
    <w:p w14:paraId="5DFD31AC" w14:textId="4A5B3E56" w:rsidR="00D66BE9" w:rsidRPr="00472228" w:rsidRDefault="00D66BE9" w:rsidP="00472228">
      <w:pPr>
        <w:shd w:val="clear" w:color="auto" w:fill="FFFFFF"/>
        <w:spacing w:after="0" w:line="240" w:lineRule="auto"/>
        <w:jc w:val="both"/>
        <w:rPr>
          <w:rFonts w:eastAsia="Times New Roman" w:cstheme="minorHAnsi"/>
          <w:color w:val="000000"/>
          <w:sz w:val="20"/>
          <w:szCs w:val="20"/>
        </w:rPr>
      </w:pPr>
      <w:r w:rsidRPr="00472228">
        <w:rPr>
          <w:rFonts w:eastAsia="Times New Roman" w:cstheme="minorHAnsi"/>
          <w:color w:val="000000"/>
          <w:sz w:val="20"/>
          <w:szCs w:val="20"/>
        </w:rPr>
        <w:t>Ninth Circuit </w:t>
      </w:r>
      <w:hyperlink r:id="rId22" w:tgtFrame="_blank" w:history="1">
        <w:r w:rsidRPr="00472228">
          <w:rPr>
            <w:rFonts w:eastAsia="Times New Roman" w:cstheme="minorHAnsi"/>
            <w:color w:val="326CA8"/>
            <w:sz w:val="20"/>
            <w:szCs w:val="20"/>
            <w:u w:val="single"/>
          </w:rPr>
          <w:t>Administrative Order 2020-07-02</w:t>
        </w:r>
      </w:hyperlink>
      <w:r w:rsidRPr="00472228">
        <w:rPr>
          <w:rFonts w:eastAsia="Times New Roman" w:cstheme="minorHAnsi"/>
          <w:color w:val="000000"/>
          <w:sz w:val="20"/>
          <w:szCs w:val="20"/>
        </w:rPr>
        <w:t> entered 3/27/2020 that governs divorce and paternity cases provides:</w:t>
      </w:r>
    </w:p>
    <w:p w14:paraId="5567800E" w14:textId="77777777" w:rsidR="00D66BE9" w:rsidRPr="00472228" w:rsidRDefault="00D66BE9" w:rsidP="00472228">
      <w:pPr>
        <w:shd w:val="clear" w:color="auto" w:fill="FFFFFF"/>
        <w:spacing w:after="0" w:line="240" w:lineRule="auto"/>
        <w:jc w:val="both"/>
        <w:rPr>
          <w:rFonts w:eastAsia="Times New Roman" w:cstheme="minorHAnsi"/>
          <w:i/>
          <w:iCs/>
          <w:color w:val="000000"/>
          <w:sz w:val="20"/>
          <w:szCs w:val="20"/>
        </w:rPr>
      </w:pPr>
    </w:p>
    <w:p w14:paraId="7EA87A7D" w14:textId="77777777" w:rsidR="00D66BE9" w:rsidRPr="00472228" w:rsidRDefault="00D66BE9" w:rsidP="00472228">
      <w:pPr>
        <w:shd w:val="clear" w:color="auto" w:fill="FFFFFF"/>
        <w:spacing w:after="0" w:line="240" w:lineRule="auto"/>
        <w:ind w:left="720" w:right="720"/>
        <w:jc w:val="both"/>
        <w:rPr>
          <w:rFonts w:eastAsia="Times New Roman" w:cstheme="minorHAnsi"/>
          <w:i/>
          <w:iCs/>
          <w:color w:val="000000"/>
          <w:sz w:val="20"/>
          <w:szCs w:val="20"/>
        </w:rPr>
      </w:pPr>
      <w:r w:rsidRPr="00472228">
        <w:rPr>
          <w:rFonts w:eastAsia="Times New Roman" w:cstheme="minorHAnsi"/>
          <w:i/>
          <w:iCs/>
          <w:color w:val="000000"/>
          <w:sz w:val="20"/>
          <w:szCs w:val="20"/>
        </w:rPr>
        <w:t>“If regular time sharing and exchanges can occur and be consistent with any governmental orders, then regular time sharing shall continue as Ordered by the Court . . . “.</w:t>
      </w:r>
    </w:p>
    <w:p w14:paraId="207012B6" w14:textId="77777777" w:rsidR="00D66BE9" w:rsidRPr="00472228" w:rsidRDefault="00D66BE9" w:rsidP="00472228">
      <w:pPr>
        <w:shd w:val="clear" w:color="auto" w:fill="FFFFFF"/>
        <w:spacing w:after="0" w:line="240" w:lineRule="auto"/>
        <w:jc w:val="both"/>
        <w:rPr>
          <w:rFonts w:eastAsia="Times New Roman" w:cstheme="minorHAnsi"/>
          <w:color w:val="000000"/>
          <w:sz w:val="20"/>
          <w:szCs w:val="20"/>
        </w:rPr>
      </w:pPr>
    </w:p>
    <w:p w14:paraId="068A88FE" w14:textId="3AB11D07" w:rsidR="00D66BE9" w:rsidRPr="00472228" w:rsidRDefault="00D66BE9" w:rsidP="00472228">
      <w:pPr>
        <w:shd w:val="clear" w:color="auto" w:fill="FFFFFF"/>
        <w:spacing w:after="0" w:line="240" w:lineRule="auto"/>
        <w:jc w:val="both"/>
        <w:rPr>
          <w:rFonts w:eastAsia="Times New Roman" w:cstheme="minorHAnsi"/>
          <w:color w:val="000000"/>
          <w:sz w:val="20"/>
          <w:szCs w:val="20"/>
        </w:rPr>
      </w:pPr>
      <w:r w:rsidRPr="00472228">
        <w:rPr>
          <w:rFonts w:eastAsia="Times New Roman" w:cstheme="minorHAnsi"/>
          <w:color w:val="000000"/>
          <w:sz w:val="20"/>
          <w:szCs w:val="20"/>
          <w:u w:val="single"/>
        </w:rPr>
        <w:t>See</w:t>
      </w:r>
      <w:r w:rsidRPr="00472228">
        <w:rPr>
          <w:rFonts w:eastAsia="Times New Roman" w:cstheme="minorHAnsi"/>
          <w:color w:val="000000"/>
          <w:sz w:val="20"/>
          <w:szCs w:val="20"/>
        </w:rPr>
        <w:t xml:space="preserve"> p.2-3 ¶2(e). </w:t>
      </w:r>
    </w:p>
    <w:p w14:paraId="0A4E39FE" w14:textId="77777777" w:rsidR="00D66BE9" w:rsidRPr="00472228" w:rsidRDefault="00D66BE9" w:rsidP="00472228">
      <w:pPr>
        <w:autoSpaceDE w:val="0"/>
        <w:autoSpaceDN w:val="0"/>
        <w:adjustRightInd w:val="0"/>
        <w:spacing w:after="0" w:line="240" w:lineRule="auto"/>
        <w:jc w:val="both"/>
        <w:rPr>
          <w:rFonts w:cstheme="minorHAnsi"/>
          <w:sz w:val="20"/>
          <w:szCs w:val="20"/>
          <w:u w:val="single"/>
        </w:rPr>
      </w:pPr>
    </w:p>
    <w:p w14:paraId="3C79BBC9" w14:textId="46FE44AE" w:rsidR="00D66BE9" w:rsidRPr="00472228" w:rsidRDefault="00D66BE9" w:rsidP="00472228">
      <w:pPr>
        <w:pStyle w:val="FootnoteText"/>
        <w:jc w:val="both"/>
        <w:rPr>
          <w:rFonts w:cstheme="min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2F7"/>
    <w:multiLevelType w:val="hybridMultilevel"/>
    <w:tmpl w:val="A0741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546D3"/>
    <w:multiLevelType w:val="hybridMultilevel"/>
    <w:tmpl w:val="90BE69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60DE3"/>
    <w:multiLevelType w:val="hybridMultilevel"/>
    <w:tmpl w:val="F280D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8A1ED5"/>
    <w:multiLevelType w:val="hybridMultilevel"/>
    <w:tmpl w:val="4AC6E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32CCE"/>
    <w:multiLevelType w:val="hybridMultilevel"/>
    <w:tmpl w:val="35823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7B5060"/>
    <w:multiLevelType w:val="hybridMultilevel"/>
    <w:tmpl w:val="823A59CA"/>
    <w:lvl w:ilvl="0" w:tplc="CCBA9B3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18485F"/>
    <w:multiLevelType w:val="hybridMultilevel"/>
    <w:tmpl w:val="D7B86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01733C"/>
    <w:multiLevelType w:val="hybridMultilevel"/>
    <w:tmpl w:val="3256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AAA"/>
    <w:rsid w:val="00035CF6"/>
    <w:rsid w:val="000D6013"/>
    <w:rsid w:val="001067ED"/>
    <w:rsid w:val="00137714"/>
    <w:rsid w:val="00193C03"/>
    <w:rsid w:val="002000EF"/>
    <w:rsid w:val="00214BE1"/>
    <w:rsid w:val="0025287F"/>
    <w:rsid w:val="002A4AF9"/>
    <w:rsid w:val="00350025"/>
    <w:rsid w:val="0035783B"/>
    <w:rsid w:val="00381376"/>
    <w:rsid w:val="00393F52"/>
    <w:rsid w:val="003944BC"/>
    <w:rsid w:val="003A38EA"/>
    <w:rsid w:val="003E4245"/>
    <w:rsid w:val="003F339B"/>
    <w:rsid w:val="003F4283"/>
    <w:rsid w:val="0043167B"/>
    <w:rsid w:val="0043548D"/>
    <w:rsid w:val="00437F17"/>
    <w:rsid w:val="00454554"/>
    <w:rsid w:val="00472228"/>
    <w:rsid w:val="00480727"/>
    <w:rsid w:val="004D1B9A"/>
    <w:rsid w:val="004E74CA"/>
    <w:rsid w:val="00500096"/>
    <w:rsid w:val="005057EC"/>
    <w:rsid w:val="00516BA6"/>
    <w:rsid w:val="00570ADB"/>
    <w:rsid w:val="005A15F0"/>
    <w:rsid w:val="005A21D9"/>
    <w:rsid w:val="005D304E"/>
    <w:rsid w:val="005F247E"/>
    <w:rsid w:val="005F3005"/>
    <w:rsid w:val="00635636"/>
    <w:rsid w:val="006377E7"/>
    <w:rsid w:val="00670414"/>
    <w:rsid w:val="00672E41"/>
    <w:rsid w:val="006A0EB8"/>
    <w:rsid w:val="006A606E"/>
    <w:rsid w:val="00701EA4"/>
    <w:rsid w:val="007247C3"/>
    <w:rsid w:val="00735B7E"/>
    <w:rsid w:val="00744C8F"/>
    <w:rsid w:val="00745DBE"/>
    <w:rsid w:val="00776635"/>
    <w:rsid w:val="00793EE0"/>
    <w:rsid w:val="00797C26"/>
    <w:rsid w:val="007F0047"/>
    <w:rsid w:val="00802388"/>
    <w:rsid w:val="00802BF1"/>
    <w:rsid w:val="00816F19"/>
    <w:rsid w:val="008372DC"/>
    <w:rsid w:val="0084482E"/>
    <w:rsid w:val="008459CA"/>
    <w:rsid w:val="00856E3D"/>
    <w:rsid w:val="0088121C"/>
    <w:rsid w:val="00890D88"/>
    <w:rsid w:val="00951183"/>
    <w:rsid w:val="0097395E"/>
    <w:rsid w:val="00975924"/>
    <w:rsid w:val="00995616"/>
    <w:rsid w:val="009F14DC"/>
    <w:rsid w:val="00A05CE8"/>
    <w:rsid w:val="00A46C3C"/>
    <w:rsid w:val="00A56087"/>
    <w:rsid w:val="00A80368"/>
    <w:rsid w:val="00A83D39"/>
    <w:rsid w:val="00A843F1"/>
    <w:rsid w:val="00AA4C49"/>
    <w:rsid w:val="00AD6C5E"/>
    <w:rsid w:val="00B21587"/>
    <w:rsid w:val="00B25191"/>
    <w:rsid w:val="00BA50D7"/>
    <w:rsid w:val="00BC4ED9"/>
    <w:rsid w:val="00BD3F0F"/>
    <w:rsid w:val="00C145F4"/>
    <w:rsid w:val="00C304F5"/>
    <w:rsid w:val="00C502ED"/>
    <w:rsid w:val="00C7184D"/>
    <w:rsid w:val="00C90CDD"/>
    <w:rsid w:val="00CA432B"/>
    <w:rsid w:val="00CC3857"/>
    <w:rsid w:val="00CD3AD7"/>
    <w:rsid w:val="00CE7C4C"/>
    <w:rsid w:val="00CF27B9"/>
    <w:rsid w:val="00D52D43"/>
    <w:rsid w:val="00D66BE9"/>
    <w:rsid w:val="00DD16CF"/>
    <w:rsid w:val="00DF12C3"/>
    <w:rsid w:val="00E31710"/>
    <w:rsid w:val="00E57AAA"/>
    <w:rsid w:val="00ED45D7"/>
    <w:rsid w:val="00EF15AA"/>
    <w:rsid w:val="00F45A83"/>
    <w:rsid w:val="00F55744"/>
    <w:rsid w:val="00F854D0"/>
    <w:rsid w:val="00FF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EF15"/>
  <w15:chartTrackingRefBased/>
  <w15:docId w15:val="{E47C6AC2-DB08-40B1-81AC-8CBB90F7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AAA"/>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C4C"/>
    <w:pPr>
      <w:ind w:left="720"/>
      <w:contextualSpacing/>
    </w:pPr>
  </w:style>
  <w:style w:type="character" w:styleId="Hyperlink">
    <w:name w:val="Hyperlink"/>
    <w:basedOn w:val="DefaultParagraphFont"/>
    <w:uiPriority w:val="99"/>
    <w:unhideWhenUsed/>
    <w:rsid w:val="00CE7C4C"/>
    <w:rPr>
      <w:color w:val="0000FF"/>
      <w:u w:val="single"/>
    </w:rPr>
  </w:style>
  <w:style w:type="paragraph" w:styleId="FootnoteText">
    <w:name w:val="footnote text"/>
    <w:basedOn w:val="Normal"/>
    <w:link w:val="FootnoteTextChar"/>
    <w:uiPriority w:val="99"/>
    <w:semiHidden/>
    <w:unhideWhenUsed/>
    <w:rsid w:val="005D30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304E"/>
    <w:rPr>
      <w:rFonts w:eastAsiaTheme="minorEastAsia" w:cs="Times New Roman"/>
      <w:sz w:val="20"/>
      <w:szCs w:val="20"/>
    </w:rPr>
  </w:style>
  <w:style w:type="character" w:styleId="FootnoteReference">
    <w:name w:val="footnote reference"/>
    <w:basedOn w:val="DefaultParagraphFont"/>
    <w:uiPriority w:val="99"/>
    <w:semiHidden/>
    <w:unhideWhenUsed/>
    <w:rsid w:val="005D304E"/>
    <w:rPr>
      <w:vertAlign w:val="superscript"/>
    </w:rPr>
  </w:style>
  <w:style w:type="character" w:customStyle="1" w:styleId="ssun">
    <w:name w:val="ss_un"/>
    <w:basedOn w:val="DefaultParagraphFont"/>
    <w:rsid w:val="005D304E"/>
  </w:style>
  <w:style w:type="character" w:styleId="FollowedHyperlink">
    <w:name w:val="FollowedHyperlink"/>
    <w:basedOn w:val="DefaultParagraphFont"/>
    <w:uiPriority w:val="99"/>
    <w:semiHidden/>
    <w:unhideWhenUsed/>
    <w:rsid w:val="00793EE0"/>
    <w:rPr>
      <w:color w:val="954F72" w:themeColor="followedHyperlink"/>
      <w:u w:val="single"/>
    </w:rPr>
  </w:style>
  <w:style w:type="character" w:styleId="UnresolvedMention">
    <w:name w:val="Unresolved Mention"/>
    <w:basedOn w:val="DefaultParagraphFont"/>
    <w:uiPriority w:val="99"/>
    <w:semiHidden/>
    <w:unhideWhenUsed/>
    <w:rsid w:val="00744C8F"/>
    <w:rPr>
      <w:color w:val="605E5C"/>
      <w:shd w:val="clear" w:color="auto" w:fill="E1DFDD"/>
    </w:rPr>
  </w:style>
  <w:style w:type="character" w:customStyle="1" w:styleId="ssit">
    <w:name w:val="ss_it"/>
    <w:basedOn w:val="DefaultParagraphFont"/>
    <w:rsid w:val="00A46C3C"/>
  </w:style>
  <w:style w:type="character" w:styleId="Strong">
    <w:name w:val="Strong"/>
    <w:basedOn w:val="DefaultParagraphFont"/>
    <w:uiPriority w:val="22"/>
    <w:qFormat/>
    <w:rsid w:val="00AA4C49"/>
    <w:rPr>
      <w:b/>
      <w:bCs/>
    </w:rPr>
  </w:style>
  <w:style w:type="paragraph" w:styleId="NormalWeb">
    <w:name w:val="Normal (Web)"/>
    <w:basedOn w:val="Normal"/>
    <w:uiPriority w:val="99"/>
    <w:semiHidden/>
    <w:unhideWhenUsed/>
    <w:rsid w:val="00E3171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A3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EA"/>
    <w:rPr>
      <w:rFonts w:ascii="Segoe UI" w:eastAsiaTheme="minorEastAsia" w:hAnsi="Segoe UI" w:cs="Segoe UI"/>
      <w:sz w:val="18"/>
      <w:szCs w:val="18"/>
    </w:rPr>
  </w:style>
  <w:style w:type="table" w:styleId="TableGrid">
    <w:name w:val="Table Grid"/>
    <w:basedOn w:val="TableNormal"/>
    <w:uiPriority w:val="59"/>
    <w:rsid w:val="006A0EB8"/>
    <w:pPr>
      <w:spacing w:after="0" w:line="240" w:lineRule="auto"/>
    </w:pPr>
    <w:rPr>
      <w:rFonts w:eastAsiaTheme="minorEastAs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4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3F1"/>
    <w:rPr>
      <w:rFonts w:eastAsiaTheme="minorEastAsia" w:cs="Times New Roman"/>
    </w:rPr>
  </w:style>
  <w:style w:type="paragraph" w:styleId="Footer">
    <w:name w:val="footer"/>
    <w:basedOn w:val="Normal"/>
    <w:link w:val="FooterChar"/>
    <w:uiPriority w:val="99"/>
    <w:unhideWhenUsed/>
    <w:rsid w:val="00A84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3F1"/>
    <w:rPr>
      <w:rFonts w:eastAsiaTheme="minorEastAsia" w:cs="Times New Roman"/>
    </w:rPr>
  </w:style>
  <w:style w:type="paragraph" w:styleId="EndnoteText">
    <w:name w:val="endnote text"/>
    <w:basedOn w:val="Normal"/>
    <w:link w:val="EndnoteTextChar"/>
    <w:uiPriority w:val="99"/>
    <w:semiHidden/>
    <w:unhideWhenUsed/>
    <w:rsid w:val="00035C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5CF6"/>
    <w:rPr>
      <w:rFonts w:eastAsiaTheme="minorEastAsia" w:cs="Times New Roman"/>
      <w:sz w:val="20"/>
      <w:szCs w:val="20"/>
    </w:rPr>
  </w:style>
  <w:style w:type="character" w:styleId="EndnoteReference">
    <w:name w:val="endnote reference"/>
    <w:basedOn w:val="DefaultParagraphFont"/>
    <w:uiPriority w:val="99"/>
    <w:semiHidden/>
    <w:unhideWhenUsed/>
    <w:rsid w:val="00035C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19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oridasupremecourt.org/content/download/632718/7189517/AOSC20-18.pdf" TargetMode="External"/><Relationship Id="rId13" Type="http://schemas.openxmlformats.org/officeDocument/2006/relationships/hyperlink" Target="https://www.flgov.com/wp-content/uploads/orders/2020/EO_20-83.pdf" TargetMode="External"/><Relationship Id="rId18" Type="http://schemas.openxmlformats.org/officeDocument/2006/relationships/hyperlink" Target="https://ocfl.net/Portals/0/Library/Emergency-Safety/docs/coronavirus/Orange%20County,%20Florida%20Emergency%20Executive%20Order%20No.%202020-03.pdf" TargetMode="External"/><Relationship Id="rId3" Type="http://schemas.openxmlformats.org/officeDocument/2006/relationships/styles" Target="styles.xml"/><Relationship Id="rId21" Type="http://schemas.openxmlformats.org/officeDocument/2006/relationships/hyperlink" Target="https://www.orangecountyfl.net/portals/0/library/Emergency-Safety/docs/coronavirus/OC-EO-20-12.pdf" TargetMode="External"/><Relationship Id="rId7" Type="http://schemas.openxmlformats.org/officeDocument/2006/relationships/endnotes" Target="endnotes.xml"/><Relationship Id="rId12" Type="http://schemas.openxmlformats.org/officeDocument/2006/relationships/hyperlink" Target="https://www.ninthcircuit.org/sites/default/files/AO2020-10-01.pdf" TargetMode="External"/><Relationship Id="rId17" Type="http://schemas.openxmlformats.org/officeDocument/2006/relationships/hyperlink" Target="https://ocfl.net/Portals/0/Library/Emergency-Safety/docs/coronavirus/Local%20State%20of%20Emergency%20-%2003-13-2020%20-%20Coronaviru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lgov.com/wp-content/uploads/2020/04/EO-20-112.pdf" TargetMode="External"/><Relationship Id="rId20" Type="http://schemas.openxmlformats.org/officeDocument/2006/relationships/hyperlink" Target="https://www.orangecountyfl.net/portals/0/library/Emergency-Safety/docs/coronavirus/Orange%20County%20Executive%20Order%202020-0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nthcircuit.org/sites/default/files/2020-10%20-%20Temporary%20Order%20Regarding%20Visitation%20All%20Dependency%20Cases_0.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lgov.com/wp-content/uploads/orders/2020/EO_20-92.pdf" TargetMode="External"/><Relationship Id="rId23" Type="http://schemas.openxmlformats.org/officeDocument/2006/relationships/footer" Target="footer1.xml"/><Relationship Id="rId10" Type="http://schemas.openxmlformats.org/officeDocument/2006/relationships/hyperlink" Target="https://www.floridasupremecourt.org/content/download/633282/7195631/AOSC20-23.pdf" TargetMode="External"/><Relationship Id="rId19" Type="http://schemas.openxmlformats.org/officeDocument/2006/relationships/hyperlink" Target="https://www.orangecountyfl.net/Portals/0/Library/Emergency-Safety/docs/coronavirus/Emergency%20Executive%20Order%20No.%202020-04%20-%2003-24-20.pdf" TargetMode="External"/><Relationship Id="rId4" Type="http://schemas.openxmlformats.org/officeDocument/2006/relationships/settings" Target="settings.xml"/><Relationship Id="rId9" Type="http://schemas.openxmlformats.org/officeDocument/2006/relationships/hyperlink" Target="https://www.devoelaw.com/wp-content/uploads/2020/03/AOSC20-23-Fla-Sup-Ct.pdf" TargetMode="External"/><Relationship Id="rId14" Type="http://schemas.openxmlformats.org/officeDocument/2006/relationships/hyperlink" Target="https://www.flgov.com/wp-content/uploads/orders/2020/EO_20-91-compressed.pdf" TargetMode="External"/><Relationship Id="rId22" Type="http://schemas.openxmlformats.org/officeDocument/2006/relationships/hyperlink" Target="https://www.orangecountyfl.net/portals/0/library/Emergency-Safety/docs/coronavirus/2020-14%20EEO%20-%20End%20of%20Curfew.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dvance.lexis.com/api/document/collection/cases/id/3WJX-69W0-0039-40DR-00000-00?page=415&amp;reporter=4962&amp;cite=734%20So.%202d%20413&amp;context=1000516" TargetMode="External"/><Relationship Id="rId13" Type="http://schemas.openxmlformats.org/officeDocument/2006/relationships/hyperlink" Target="https://advance.lexis.com/search/?pdmfid=1000516&amp;crid=628ed01b-3004-466c-8186-20dcd44e675b&amp;pdsearchterms=394+so.2d+577&amp;pdstartin=hlct%3A1%3A1&amp;pdtypeofsearch=searchboxclick&amp;pdsearchtype=SearchBox&amp;pdqttype=or&amp;pdpsf=&amp;pdquerytemplateid=urn%3Aquerytemplate%3A5396d0c69a474cedbd615b699c2b14bc~%5EFlorida&amp;ecomp=2gp3k&amp;earg=pdpsf&amp;prid=d078393b-e542-4b62-b58f-af4ba2baa7d2" TargetMode="External"/><Relationship Id="rId18" Type="http://schemas.openxmlformats.org/officeDocument/2006/relationships/hyperlink" Target="https://advance.lexis.com/api/document/collection/cases/id/3RX4-3JR0-003F-306Y-00000-00?cite=685%20So.%202d%201376&amp;context=1000516" TargetMode="External"/><Relationship Id="rId3" Type="http://schemas.openxmlformats.org/officeDocument/2006/relationships/hyperlink" Target="https://advance.lexis.com/search/?pdmfid=1000516&amp;crid=f0457bbd-e485-4ba9-8380-9a0af71a4520&amp;pdsearchterms=734+So.+2d+413&amp;pdstartin=hlct%3A1%3A1&amp;pdtypeofsearch=searchboxclick&amp;pdsearchtype=SearchBox&amp;pdqttype=or&amp;pdpsf=&amp;pdquerytemplateid=urn%3Aquerytemplate%3A5396d0c69a474cedbd615b699c2b14bc~%5EFlorida&amp;ecomp=2gp3k&amp;earg=pdpsf&amp;prid=7c36283c-c290-4a75-b8b8-f6f48fc27bbb" TargetMode="External"/><Relationship Id="rId21" Type="http://schemas.openxmlformats.org/officeDocument/2006/relationships/hyperlink" Target="https://www.ninthcircuit.org/sites/default/files/2020-10%20-%20Temporary%20Order%20Regarding%20Visitation%20All%20Dependency%20Cases_0.pdf" TargetMode="External"/><Relationship Id="rId7" Type="http://schemas.openxmlformats.org/officeDocument/2006/relationships/hyperlink" Target="https://advance.lexis.com/api/document/collection/cases/id/3RRM-CP90-003C-X3NJ-00000-00?cite=394%20So.%202d%20577&amp;context=1000516" TargetMode="External"/><Relationship Id="rId12" Type="http://schemas.openxmlformats.org/officeDocument/2006/relationships/hyperlink" Target="https://advance.lexis.com/search/?pdmfid=1000516&amp;crid=628ed01b-3004-466c-8186-20dcd44e675b&amp;pdsearchterms=394+so.2d+577&amp;pdstartin=hlct%3A1%3A1&amp;pdtypeofsearch=searchboxclick&amp;pdsearchtype=SearchBox&amp;pdqttype=or&amp;pdpsf=&amp;pdquerytemplateid=urn%3Aquerytemplate%3A5396d0c69a474cedbd615b699c2b14bc~%5EFlorida&amp;ecomp=2gp3k&amp;earg=pdpsf&amp;prid=d078393b-e542-4b62-b58f-af4ba2baa7d2" TargetMode="External"/><Relationship Id="rId17" Type="http://schemas.openxmlformats.org/officeDocument/2006/relationships/hyperlink" Target="https://advance.lexis.com/api/document/collection/cases/id/3RRM-CP90-003C-X3NJ-00000-00?cite=394%20So.%202d%20577&amp;context=1000516" TargetMode="External"/><Relationship Id="rId2" Type="http://schemas.openxmlformats.org/officeDocument/2006/relationships/hyperlink" Target="https://advance.lexis.com/search/?pdmfid=1000516&amp;crid=f0457bbd-e485-4ba9-8380-9a0af71a4520&amp;pdsearchterms=734+So.+2d+413&amp;pdstartin=hlct%3A1%3A1&amp;pdtypeofsearch=searchboxclick&amp;pdsearchtype=SearchBox&amp;pdqttype=or&amp;pdpsf=&amp;pdquerytemplateid=urn%3Aquerytemplate%3A" TargetMode="External"/><Relationship Id="rId16" Type="http://schemas.openxmlformats.org/officeDocument/2006/relationships/hyperlink" Target="https://advance.lexis.com/search/?pdmfid=1000516&amp;crid=628ed01b-3004-466c-8186-20dcd44e675b&amp;pdsearchterms=394+so.2d+577&amp;pdstartin=hlct%3A1%3A1&amp;pdtypeofsearch=searchboxclick&amp;pdsearchtype=SearchBox&amp;pdqttype=or&amp;pdpsf=&amp;pdquerytemplateid=urn%3Aquerytemplate%3A5396d0c69a474cedbd615b699c2b14bc~%5EFlorida&amp;ecomp=2gp3k&amp;earg=pdpsf&amp;prid=d078393b-e542-4b62-b58f-af4ba2baa7d2" TargetMode="External"/><Relationship Id="rId20" Type="http://schemas.openxmlformats.org/officeDocument/2006/relationships/hyperlink" Target="https://advance.lexis.com/api/document/collection/cases/id/3RRM-CP90-003C-X3NJ-00000-00?cite=394%20So.%202d%20577&amp;context=1000516" TargetMode="External"/><Relationship Id="rId1" Type="http://schemas.openxmlformats.org/officeDocument/2006/relationships/hyperlink" Target="https://advance.lexis.com/api/document/collection/cases/id/3WJX-69W0-0039-40DR-00000-00?page=415&amp;reporter=4962&amp;cite=734%20So.%202d%20413&amp;context=1000516" TargetMode="External"/><Relationship Id="rId6" Type="http://schemas.openxmlformats.org/officeDocument/2006/relationships/hyperlink" Target="https://advance.lexis.com/api/document/collection/cases/id/3RRM-D230-003C-X2FB-00000-00?cite=390%20So.%202d%20389&amp;context=1000516" TargetMode="External"/><Relationship Id="rId11" Type="http://schemas.openxmlformats.org/officeDocument/2006/relationships/hyperlink" Target="https://advance.lexis.com/api/document/collection/cases/id/3RRM-CP90-003C-X3NJ-00000-00?page=579&amp;reporter=4962&amp;cite=394%20So.%202d%20577&amp;context=1000516" TargetMode="External"/><Relationship Id="rId5" Type="http://schemas.openxmlformats.org/officeDocument/2006/relationships/hyperlink" Target="https://advance.lexis.com/api/document/collection/cases/id/3RX4-3JR0-003F-306Y-00000-00?cite=685%20So.%202d%201376&amp;context=1000516" TargetMode="External"/><Relationship Id="rId15" Type="http://schemas.openxmlformats.org/officeDocument/2006/relationships/hyperlink" Target="https://advance.lexis.com/search/?pdmfid=1000516&amp;crid=628ed01b-3004-466c-8186-20dcd44e675b&amp;pdsearchterms=394+so.2d+577&amp;pdstartin=hlct%3A1%3A1&amp;pdtypeofsearch=searchboxclick&amp;pdsearchtype=SearchBox&amp;pdqttype=or&amp;pdpsf=&amp;pdquerytemplateid=urn%3Aquerytemplate%3A5396d0c69a474cedbd615b699c2b14bc~%5EFlorida&amp;ecomp=2gp3k&amp;earg=pdpsf&amp;prid=d078393b-e542-4b62-b58f-af4ba2baa7d2" TargetMode="External"/><Relationship Id="rId10" Type="http://schemas.openxmlformats.org/officeDocument/2006/relationships/hyperlink" Target="https://advance.lexis.com/api/document/collection/cases/id/3RX4-6C70-003F-33X7-00000-00?cite=650%20So.%202d%201044&amp;context=1000516" TargetMode="External"/><Relationship Id="rId19" Type="http://schemas.openxmlformats.org/officeDocument/2006/relationships/hyperlink" Target="https://advance.lexis.com/api/document/collection/cases/id/3RRM-D230-003C-X2FB-00000-00?cite=390%20So.%202d%20389&amp;context=1000516" TargetMode="External"/><Relationship Id="rId4" Type="http://schemas.openxmlformats.org/officeDocument/2006/relationships/hyperlink" Target="https://advance.lexis.com/search/?pdmfid=1000516&amp;crid=f0457bbd-e485-4ba9-8380-9a0af71a4520&amp;pdsearchterms=734+So.+2d+413&amp;pdstartin=hlct%3A1%3A1&amp;pdtypeofsearch=searchboxclick&amp;pdsearchtype=SearchBox&amp;pdqttype=or&amp;pdpsf=&amp;pdquerytemplateid=urn%3Aquerytemplate%3A5396d0c69a474cedbd615b699c2b14bc~%5EFlorida&amp;ecomp=2gp3k&amp;earg=pdpsf&amp;prid=7c36283c-c290-4a75-b8b8-f6f48fc27bbb" TargetMode="External"/><Relationship Id="rId9" Type="http://schemas.openxmlformats.org/officeDocument/2006/relationships/hyperlink" Target="https://advance.lexis.com/api/document/collection/cases/id/3RX4-18B0-003F-3479-00000-00?cite=672%20So.%202d%2016&amp;context=1000516" TargetMode="External"/><Relationship Id="rId14" Type="http://schemas.openxmlformats.org/officeDocument/2006/relationships/hyperlink" Target="https://advance.lexis.com/search/?pdmfid=1000516&amp;crid=628ed01b-3004-466c-8186-20dcd44e675b&amp;pdsearchterms=394+so.2d+577&amp;pdstartin=hlct%3A1%3A1&amp;pdtypeofsearch=searchboxclick&amp;pdsearchtype=SearchBox&amp;pdqttype=or&amp;pdpsf=&amp;pdquerytemplateid=urn%3Aquerytemplate%3A5396d0c69a474cedbd615b699c2b14bc~%5EFlorida&amp;ecomp=2gp3k&amp;earg=pdpsf&amp;prid=d078393b-e542-4b62-b58f-af4ba2baa7d2" TargetMode="External"/><Relationship Id="rId22" Type="http://schemas.openxmlformats.org/officeDocument/2006/relationships/hyperlink" Target="https://www.ninthcircuit.org/sites/default/files/2020-07-02%20-%20Amended%20Emergency%20Temporary%20Standing%20Order%20Re%20Parenting%20in%20Domestic%20Relations%20Cases%2C%20Orange%20%26%20Osceola%20Coun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F8049-ADD4-4141-92BB-7585B7C7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DeVoe</dc:creator>
  <cp:keywords/>
  <dc:description/>
  <cp:lastModifiedBy>Michael DeVoe</cp:lastModifiedBy>
  <cp:revision>4</cp:revision>
  <cp:lastPrinted>2020-05-17T23:23:00Z</cp:lastPrinted>
  <dcterms:created xsi:type="dcterms:W3CDTF">2020-06-10T12:15:00Z</dcterms:created>
  <dcterms:modified xsi:type="dcterms:W3CDTF">2020-06-10T12:31:00Z</dcterms:modified>
</cp:coreProperties>
</file>